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69886F">
      <w:pPr>
        <w:pStyle w:val="15"/>
        <w:jc w:val="both"/>
        <w:rPr>
          <w:rFonts w:hAnsi="黑体"/>
          <w:sz w:val="36"/>
          <w:szCs w:val="36"/>
        </w:rPr>
      </w:pPr>
    </w:p>
    <w:p w14:paraId="0492FE58">
      <w:pPr>
        <w:pStyle w:val="15"/>
        <w:jc w:val="center"/>
        <w:rPr>
          <w:rFonts w:ascii="Times New Roman" w:hAnsi="Times New Roman" w:cs="Times New Roman"/>
          <w:sz w:val="56"/>
          <w:szCs w:val="56"/>
        </w:rPr>
      </w:pPr>
    </w:p>
    <w:p w14:paraId="05EC2922">
      <w:pPr>
        <w:pStyle w:val="15"/>
        <w:jc w:val="center"/>
        <w:rPr>
          <w:rFonts w:ascii="Times New Roman" w:hAnsi="Times New Roman" w:cs="Times New Roman"/>
          <w:sz w:val="84"/>
          <w:szCs w:val="84"/>
        </w:rPr>
      </w:pPr>
    </w:p>
    <w:p w14:paraId="466B439E">
      <w:pPr>
        <w:pStyle w:val="15"/>
        <w:jc w:val="center"/>
        <w:rPr>
          <w:rFonts w:ascii="Times New Roman" w:hAnsi="Times New Roman" w:cs="Times New Roman"/>
          <w:sz w:val="84"/>
          <w:szCs w:val="84"/>
        </w:rPr>
      </w:pPr>
    </w:p>
    <w:p w14:paraId="5E08BA01">
      <w:pPr>
        <w:pStyle w:val="15"/>
        <w:jc w:val="center"/>
        <w:rPr>
          <w:rFonts w:ascii="Times New Roman" w:hAnsi="Times New Roman" w:eastAsia="方正小标宋简体" w:cs="Times New Roman"/>
          <w:sz w:val="72"/>
          <w:szCs w:val="72"/>
        </w:rPr>
      </w:pPr>
      <w:r>
        <w:rPr>
          <w:rFonts w:ascii="Times New Roman" w:hAnsi="Times New Roman" w:eastAsia="方正小标宋简体" w:cs="Times New Roman"/>
          <w:sz w:val="72"/>
          <w:szCs w:val="72"/>
        </w:rPr>
        <w:t>202</w:t>
      </w:r>
      <w:r>
        <w:rPr>
          <w:rFonts w:hint="eastAsia" w:ascii="Times New Roman" w:hAnsi="Times New Roman" w:eastAsia="方正小标宋简体" w:cs="Times New Roman"/>
          <w:sz w:val="72"/>
          <w:szCs w:val="72"/>
          <w:lang w:val="en-US" w:eastAsia="zh-CN"/>
        </w:rPr>
        <w:t>5</w:t>
      </w:r>
      <w:r>
        <w:rPr>
          <w:rFonts w:ascii="Times New Roman" w:hAnsi="Times New Roman" w:eastAsia="方正小标宋简体" w:cs="Times New Roman"/>
          <w:sz w:val="72"/>
          <w:szCs w:val="72"/>
        </w:rPr>
        <w:t>年度</w:t>
      </w:r>
    </w:p>
    <w:p w14:paraId="3A047E74">
      <w:pPr>
        <w:pStyle w:val="15"/>
        <w:jc w:val="center"/>
        <w:rPr>
          <w:rFonts w:ascii="Times New Roman" w:hAnsi="Times New Roman" w:cs="Times New Roman"/>
          <w:b/>
          <w:sz w:val="36"/>
          <w:szCs w:val="28"/>
        </w:rPr>
        <w:sectPr>
          <w:pgSz w:w="11906" w:h="16838"/>
          <w:pgMar w:top="1417" w:right="1588" w:bottom="1417" w:left="1588" w:header="851" w:footer="992" w:gutter="0"/>
          <w:cols w:space="425" w:num="1"/>
          <w:docGrid w:type="lines" w:linePitch="312" w:charSpace="0"/>
        </w:sectPr>
      </w:pPr>
      <w:r>
        <w:rPr>
          <w:rFonts w:hint="eastAsia" w:ascii="Times New Roman" w:hAnsi="Times New Roman" w:eastAsia="方正小标宋简体" w:cs="Times New Roman"/>
          <w:sz w:val="72"/>
          <w:szCs w:val="72"/>
          <w:lang w:eastAsia="zh-CN"/>
        </w:rPr>
        <w:t>湖南省外事侨务办公室出国（境）服务中心</w:t>
      </w:r>
      <w:r>
        <w:rPr>
          <w:rFonts w:ascii="Times New Roman" w:hAnsi="Times New Roman" w:eastAsia="方正小标宋简体" w:cs="Times New Roman"/>
          <w:sz w:val="72"/>
          <w:szCs w:val="72"/>
        </w:rPr>
        <w:t>部门决算</w:t>
      </w:r>
    </w:p>
    <w:p w14:paraId="76D85A77">
      <w:pPr>
        <w:pStyle w:val="15"/>
        <w:spacing w:line="600" w:lineRule="exact"/>
        <w:ind w:firstLine="3600" w:firstLineChars="1000"/>
        <w:jc w:val="both"/>
        <w:rPr>
          <w:rFonts w:ascii="Times New Roman" w:hAnsi="Times New Roman" w:cs="Times New Roman"/>
          <w:bCs/>
          <w:sz w:val="36"/>
          <w:szCs w:val="28"/>
        </w:rPr>
      </w:pPr>
      <w:r>
        <w:rPr>
          <w:rFonts w:ascii="Times New Roman" w:hAnsi="Times New Roman" w:cs="Times New Roman"/>
          <w:bCs/>
          <w:sz w:val="36"/>
          <w:szCs w:val="28"/>
        </w:rPr>
        <w:t>目  录</w:t>
      </w:r>
    </w:p>
    <w:p w14:paraId="47D9E2B2">
      <w:pPr>
        <w:pStyle w:val="15"/>
        <w:spacing w:line="600" w:lineRule="exact"/>
        <w:jc w:val="center"/>
        <w:rPr>
          <w:rFonts w:ascii="Times New Roman" w:hAnsi="Times New Roman" w:cs="Times New Roman"/>
          <w:b/>
          <w:sz w:val="36"/>
          <w:szCs w:val="28"/>
        </w:rPr>
      </w:pPr>
    </w:p>
    <w:p w14:paraId="75FEF3E4">
      <w:pPr>
        <w:pStyle w:val="15"/>
        <w:spacing w:after="156" w:afterLines="50" w:line="600" w:lineRule="exact"/>
        <w:rPr>
          <w:rFonts w:ascii="Times New Roman" w:hAnsi="Times New Roman" w:cs="Times New Roman"/>
          <w:bCs/>
          <w:sz w:val="32"/>
          <w:szCs w:val="32"/>
        </w:rPr>
      </w:pPr>
      <w:r>
        <w:rPr>
          <w:rFonts w:ascii="Times New Roman" w:hAnsi="Times New Roman" w:cs="Times New Roman"/>
          <w:bCs/>
          <w:sz w:val="32"/>
          <w:szCs w:val="32"/>
        </w:rPr>
        <w:t xml:space="preserve">第一部分 </w:t>
      </w:r>
      <w:r>
        <w:rPr>
          <w:rFonts w:hint="eastAsia" w:ascii="Times New Roman" w:hAnsi="Times New Roman" w:cs="Times New Roman"/>
          <w:bCs/>
          <w:sz w:val="32"/>
          <w:szCs w:val="32"/>
          <w:lang w:eastAsia="zh-CN"/>
        </w:rPr>
        <w:t>湖南省外事侨务办公室出国（境）服务中心</w:t>
      </w:r>
      <w:r>
        <w:rPr>
          <w:rFonts w:ascii="Times New Roman" w:hAnsi="Times New Roman" w:cs="Times New Roman"/>
          <w:bCs/>
          <w:sz w:val="32"/>
          <w:szCs w:val="32"/>
        </w:rPr>
        <w:t>概况</w:t>
      </w:r>
    </w:p>
    <w:p w14:paraId="7C807B26">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一、部门职责</w:t>
      </w:r>
    </w:p>
    <w:p w14:paraId="521A0A30">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二、机构设置及决算单位构成</w:t>
      </w:r>
    </w:p>
    <w:p w14:paraId="2ED68450">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第二部分 部门决算表</w:t>
      </w:r>
    </w:p>
    <w:p w14:paraId="4740D0D8">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一、收入支出决算总表</w:t>
      </w:r>
    </w:p>
    <w:p w14:paraId="7E932C19">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二、收入决算表</w:t>
      </w:r>
    </w:p>
    <w:p w14:paraId="499AFFA0">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三、支出决算表</w:t>
      </w:r>
    </w:p>
    <w:p w14:paraId="730CBA74">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四、财政拨款收入支出决算总表</w:t>
      </w:r>
    </w:p>
    <w:p w14:paraId="7329F2E8">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五、一般公共预算财政拨款支出决算表</w:t>
      </w:r>
    </w:p>
    <w:p w14:paraId="5050E21A">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六、一般公共预算财政拨款基本支出决算明细表</w:t>
      </w:r>
    </w:p>
    <w:p w14:paraId="0A551B3E">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七、政府性基金预算财政拨款收入支出决算表</w:t>
      </w:r>
    </w:p>
    <w:p w14:paraId="5B6D70AA">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八、国有资本经营预算财政拨款支出决算表</w:t>
      </w:r>
    </w:p>
    <w:p w14:paraId="42E3CF8B">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九、财政拨款“三公”经费支出决算表</w:t>
      </w:r>
    </w:p>
    <w:p w14:paraId="2E7FEABA">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第三部分 部门决算情况说明</w:t>
      </w:r>
    </w:p>
    <w:p w14:paraId="46FAA395">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一、收入支出决算总体情况说明</w:t>
      </w:r>
    </w:p>
    <w:p w14:paraId="6EF21793">
      <w:pPr>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二、收入决算情况说明</w:t>
      </w:r>
    </w:p>
    <w:p w14:paraId="25C62BB1">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三、支出决算情况说明</w:t>
      </w:r>
    </w:p>
    <w:p w14:paraId="6D84EFA6">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四、财政拨款收入支出决算总体情况说明</w:t>
      </w:r>
    </w:p>
    <w:p w14:paraId="0D46E817">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五、一般公共预算财政拨款支出决算情况说明</w:t>
      </w:r>
    </w:p>
    <w:p w14:paraId="69FB4FA5">
      <w:pPr>
        <w:autoSpaceDE w:val="0"/>
        <w:autoSpaceDN w:val="0"/>
        <w:adjustRightInd w:val="0"/>
        <w:spacing w:line="600" w:lineRule="exact"/>
        <w:jc w:val="left"/>
        <w:rPr>
          <w:rFonts w:ascii="Times New Roman" w:hAnsi="Times New Roman" w:eastAsia="仿宋_GB2312" w:cs="Times New Roman"/>
          <w:color w:val="000000"/>
          <w:kern w:val="0"/>
          <w:sz w:val="32"/>
          <w:szCs w:val="32"/>
        </w:rPr>
        <w:sectPr>
          <w:footerReference r:id="rId3" w:type="default"/>
          <w:pgSz w:w="11906" w:h="16838"/>
          <w:pgMar w:top="1417" w:right="1588" w:bottom="1417" w:left="1588" w:header="851" w:footer="992" w:gutter="0"/>
          <w:pgNumType w:start="1"/>
          <w:cols w:space="425" w:num="1"/>
          <w:docGrid w:type="lines" w:linePitch="312" w:charSpace="0"/>
        </w:sectPr>
      </w:pPr>
    </w:p>
    <w:p w14:paraId="65D73391">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六、一般公共预算财政拨款基本支出决算情况说明</w:t>
      </w:r>
    </w:p>
    <w:p w14:paraId="3E692CD3">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七、财政拨款“三公”经费支出决算情况说明</w:t>
      </w:r>
    </w:p>
    <w:p w14:paraId="53EF9E54">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八、政府性基金预算收入支出决算情况</w:t>
      </w:r>
    </w:p>
    <w:p w14:paraId="54EC5308">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九、关于机关运行经费支出说明</w:t>
      </w:r>
    </w:p>
    <w:p w14:paraId="79D0AB2F">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十、一般性支出情况说明</w:t>
      </w:r>
    </w:p>
    <w:p w14:paraId="6B37921C">
      <w:pPr>
        <w:autoSpaceDE w:val="0"/>
        <w:autoSpaceDN w:val="0"/>
        <w:adjustRightInd w:val="0"/>
        <w:spacing w:line="600" w:lineRule="exact"/>
        <w:jc w:val="left"/>
        <w:rPr>
          <w:rFonts w:ascii="Times New Roman" w:hAnsi="Times New Roman" w:eastAsia="仿宋_GB2312" w:cs="Times New Roman"/>
          <w:color w:val="000000"/>
          <w:kern w:val="0"/>
          <w:sz w:val="32"/>
          <w:szCs w:val="32"/>
        </w:rPr>
      </w:pPr>
      <w:r>
        <w:rPr>
          <w:rFonts w:ascii="Times New Roman" w:hAnsi="Times New Roman" w:eastAsia="仿宋_GB2312" w:cs="Times New Roman"/>
          <w:color w:val="000000"/>
          <w:kern w:val="0"/>
          <w:sz w:val="32"/>
          <w:szCs w:val="32"/>
        </w:rPr>
        <w:t>十一、关于政府采购支出说明</w:t>
      </w:r>
    </w:p>
    <w:p w14:paraId="34DB7096">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十二、关于国有资产占用情况说明</w:t>
      </w:r>
    </w:p>
    <w:p w14:paraId="465831FE">
      <w:pPr>
        <w:pStyle w:val="15"/>
        <w:spacing w:line="600" w:lineRule="exact"/>
        <w:rPr>
          <w:rFonts w:ascii="Times New Roman" w:hAnsi="Times New Roman" w:eastAsia="仿宋_GB2312" w:cs="Times New Roman"/>
          <w:sz w:val="32"/>
          <w:szCs w:val="32"/>
        </w:rPr>
      </w:pPr>
      <w:r>
        <w:rPr>
          <w:rFonts w:ascii="Times New Roman" w:hAnsi="Times New Roman" w:eastAsia="仿宋_GB2312" w:cs="Times New Roman"/>
          <w:sz w:val="32"/>
          <w:szCs w:val="32"/>
        </w:rPr>
        <w:t>十三、关于202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年度预算绩效管理情况的说明</w:t>
      </w:r>
    </w:p>
    <w:p w14:paraId="47C00EE7">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第四部分 名词解释</w:t>
      </w:r>
    </w:p>
    <w:p w14:paraId="5FE92F97">
      <w:pPr>
        <w:pStyle w:val="15"/>
        <w:spacing w:before="156" w:beforeLines="50" w:after="156" w:afterLines="50" w:line="600" w:lineRule="exact"/>
        <w:rPr>
          <w:rFonts w:ascii="Times New Roman" w:hAnsi="Times New Roman" w:cs="Times New Roman"/>
          <w:bCs/>
          <w:sz w:val="32"/>
          <w:szCs w:val="32"/>
        </w:rPr>
      </w:pPr>
      <w:r>
        <w:rPr>
          <w:rFonts w:ascii="Times New Roman" w:hAnsi="Times New Roman" w:cs="Times New Roman"/>
          <w:bCs/>
          <w:sz w:val="32"/>
          <w:szCs w:val="32"/>
        </w:rPr>
        <w:t>第五部分 附件</w:t>
      </w:r>
    </w:p>
    <w:p w14:paraId="2AE5F95F">
      <w:pPr>
        <w:pStyle w:val="15"/>
        <w:spacing w:line="600" w:lineRule="exact"/>
        <w:rPr>
          <w:rFonts w:ascii="Times New Roman" w:hAnsi="Times New Roman" w:cs="Times New Roman"/>
          <w:bCs/>
          <w:sz w:val="28"/>
          <w:szCs w:val="28"/>
        </w:rPr>
      </w:pPr>
    </w:p>
    <w:p w14:paraId="4DF5A63D">
      <w:pPr>
        <w:jc w:val="center"/>
        <w:rPr>
          <w:rFonts w:ascii="Times New Roman" w:hAnsi="Times New Roman" w:cs="Times New Roman"/>
          <w:sz w:val="72"/>
          <w:szCs w:val="72"/>
        </w:rPr>
      </w:pPr>
    </w:p>
    <w:p w14:paraId="153B52DE">
      <w:pPr>
        <w:jc w:val="center"/>
        <w:rPr>
          <w:rFonts w:ascii="Times New Roman" w:hAnsi="Times New Roman" w:cs="Times New Roman"/>
          <w:sz w:val="72"/>
          <w:szCs w:val="72"/>
        </w:rPr>
      </w:pPr>
    </w:p>
    <w:p w14:paraId="4ABA3362">
      <w:pPr>
        <w:jc w:val="center"/>
        <w:rPr>
          <w:rFonts w:ascii="Times New Roman" w:hAnsi="Times New Roman" w:cs="Times New Roman"/>
          <w:sz w:val="72"/>
          <w:szCs w:val="72"/>
        </w:rPr>
      </w:pPr>
    </w:p>
    <w:p w14:paraId="3ACBD8D3">
      <w:pPr>
        <w:pStyle w:val="9"/>
        <w:rPr>
          <w:rFonts w:ascii="Times New Roman" w:hAnsi="Times New Roman" w:cs="Times New Roman"/>
        </w:rPr>
        <w:sectPr>
          <w:footerReference r:id="rId4" w:type="default"/>
          <w:pgSz w:w="11906" w:h="16838"/>
          <w:pgMar w:top="1417" w:right="1588" w:bottom="1417" w:left="1588" w:header="851" w:footer="992" w:gutter="0"/>
          <w:pgNumType w:start="1"/>
          <w:cols w:space="425" w:num="1"/>
          <w:docGrid w:type="lines" w:linePitch="312" w:charSpace="0"/>
        </w:sectPr>
      </w:pPr>
    </w:p>
    <w:p w14:paraId="50206BC6">
      <w:pPr>
        <w:rPr>
          <w:rFonts w:ascii="Times New Roman" w:hAnsi="Times New Roman" w:eastAsia="方正小标宋_GBK" w:cs="Times New Roman"/>
          <w:sz w:val="72"/>
          <w:szCs w:val="72"/>
        </w:rPr>
      </w:pPr>
    </w:p>
    <w:p w14:paraId="44605F75">
      <w:pPr>
        <w:pStyle w:val="15"/>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第一部分</w:t>
      </w:r>
    </w:p>
    <w:p w14:paraId="336BC7F4">
      <w:pPr>
        <w:pStyle w:val="15"/>
        <w:spacing w:line="360" w:lineRule="auto"/>
        <w:ind w:firstLine="1040" w:firstLineChars="200"/>
        <w:jc w:val="both"/>
        <w:rPr>
          <w:rFonts w:hint="eastAsia" w:ascii="Times New Roman" w:hAnsi="Times New Roman" w:eastAsia="方正小标宋_GBK" w:cs="Times New Roman"/>
          <w:sz w:val="52"/>
          <w:szCs w:val="52"/>
          <w:lang w:eastAsia="zh-CN"/>
        </w:rPr>
      </w:pPr>
      <w:r>
        <w:rPr>
          <w:rFonts w:hint="eastAsia" w:ascii="Times New Roman" w:hAnsi="Times New Roman" w:eastAsia="方正小标宋_GBK" w:cs="Times New Roman"/>
          <w:sz w:val="52"/>
          <w:szCs w:val="52"/>
          <w:lang w:eastAsia="zh-CN"/>
        </w:rPr>
        <w:t>湖南省外事侨务办公室出国（境）</w:t>
      </w:r>
    </w:p>
    <w:p w14:paraId="5D3591AF">
      <w:pPr>
        <w:pStyle w:val="15"/>
        <w:spacing w:line="360" w:lineRule="auto"/>
        <w:jc w:val="center"/>
        <w:rPr>
          <w:rFonts w:ascii="Times New Roman" w:hAnsi="Times New Roman" w:eastAsia="方正小标宋_GBK" w:cs="Times New Roman"/>
          <w:sz w:val="52"/>
          <w:szCs w:val="52"/>
        </w:rPr>
      </w:pPr>
      <w:r>
        <w:rPr>
          <w:rFonts w:hint="eastAsia" w:ascii="Times New Roman" w:hAnsi="Times New Roman" w:eastAsia="方正小标宋_GBK" w:cs="Times New Roman"/>
          <w:sz w:val="52"/>
          <w:szCs w:val="52"/>
          <w:lang w:eastAsia="zh-CN"/>
        </w:rPr>
        <w:t>服务中心</w:t>
      </w:r>
      <w:r>
        <w:rPr>
          <w:rFonts w:ascii="Times New Roman" w:hAnsi="Times New Roman" w:eastAsia="方正小标宋_GBK" w:cs="Times New Roman"/>
          <w:sz w:val="52"/>
          <w:szCs w:val="52"/>
        </w:rPr>
        <w:t>概况</w:t>
      </w:r>
    </w:p>
    <w:p w14:paraId="4FE2487C">
      <w:pPr>
        <w:pStyle w:val="5"/>
        <w:ind w:left="0" w:leftChars="0" w:firstLine="0" w:firstLineChars="0"/>
        <w:rPr>
          <w:rFonts w:ascii="Times New Roman" w:hAnsi="Times New Roman" w:cs="Times New Roman"/>
        </w:rPr>
      </w:pPr>
    </w:p>
    <w:p w14:paraId="28A45F2C">
      <w:pPr>
        <w:pStyle w:val="16"/>
        <w:spacing w:line="600" w:lineRule="exact"/>
        <w:ind w:firstLine="0" w:firstLineChars="0"/>
        <w:jc w:val="left"/>
        <w:rPr>
          <w:rFonts w:ascii="Times New Roman" w:hAnsi="Times New Roman" w:eastAsia="黑体" w:cs="Times New Roman"/>
          <w:sz w:val="32"/>
          <w:szCs w:val="32"/>
        </w:rPr>
      </w:pPr>
      <w:r>
        <w:rPr>
          <w:rFonts w:hint="eastAsia" w:ascii="Times New Roman" w:hAnsi="Times New Roman" w:eastAsia="黑体" w:cs="Times New Roman"/>
          <w:sz w:val="32"/>
          <w:szCs w:val="32"/>
        </w:rPr>
        <w:t>一、</w:t>
      </w:r>
      <w:r>
        <w:rPr>
          <w:rFonts w:ascii="Times New Roman" w:hAnsi="Times New Roman" w:eastAsia="黑体" w:cs="Times New Roman"/>
          <w:sz w:val="32"/>
          <w:szCs w:val="32"/>
        </w:rPr>
        <w:t>部门职责</w:t>
      </w:r>
    </w:p>
    <w:p w14:paraId="6B8CCDAD">
      <w:pPr>
        <w:ind w:firstLine="803" w:firstLineChars="250"/>
        <w:jc w:val="left"/>
        <w:rPr>
          <w:rFonts w:ascii="Times New Roman" w:hAnsi="Times New Roman" w:eastAsia="仿宋_GB2312" w:cs="Times New Roman"/>
          <w:sz w:val="32"/>
          <w:szCs w:val="32"/>
        </w:rPr>
      </w:pPr>
      <w:r>
        <w:rPr>
          <w:rFonts w:hint="eastAsia" w:ascii="仿宋" w:hAnsi="仿宋" w:eastAsia="仿宋" w:cs="仿宋"/>
          <w:b/>
          <w:bCs/>
          <w:sz w:val="32"/>
          <w:szCs w:val="32"/>
        </w:rPr>
        <w:t>湖南省外事侨务办公室出国（境）服务中心</w:t>
      </w:r>
      <w:r>
        <w:rPr>
          <w:rFonts w:hint="eastAsia" w:ascii="仿宋" w:hAnsi="仿宋" w:eastAsia="仿宋" w:cs="仿宋"/>
          <w:sz w:val="32"/>
          <w:szCs w:val="32"/>
        </w:rPr>
        <w:t>（以下简称“中心”）是</w:t>
      </w:r>
      <w:r>
        <w:rPr>
          <w:rFonts w:hint="eastAsia" w:ascii="仿宋" w:hAnsi="仿宋" w:eastAsia="仿宋" w:cs="仿宋"/>
          <w:b/>
          <w:bCs/>
          <w:sz w:val="32"/>
          <w:szCs w:val="32"/>
        </w:rPr>
        <w:t>中共湖南省委外事工作委员会办公室</w:t>
      </w:r>
      <w:r>
        <w:rPr>
          <w:rFonts w:hint="eastAsia" w:ascii="仿宋" w:hAnsi="仿宋" w:eastAsia="仿宋" w:cs="仿宋"/>
          <w:b w:val="0"/>
          <w:bCs w:val="0"/>
          <w:sz w:val="32"/>
          <w:szCs w:val="32"/>
          <w:lang w:val="en-US" w:eastAsia="zh-CN"/>
        </w:rPr>
        <w:t>下属</w:t>
      </w:r>
      <w:r>
        <w:rPr>
          <w:rFonts w:hint="eastAsia" w:ascii="仿宋" w:hAnsi="仿宋" w:eastAsia="仿宋" w:cs="仿宋"/>
          <w:sz w:val="32"/>
          <w:szCs w:val="32"/>
        </w:rPr>
        <w:t>公益二类事业单位。</w:t>
      </w:r>
      <w:r>
        <w:rPr>
          <w:rFonts w:hint="eastAsia" w:ascii="Times New Roman" w:hAnsi="Times New Roman" w:eastAsia="仿宋_GB2312" w:cs="Times New Roman"/>
          <w:b w:val="0"/>
          <w:bCs w:val="0"/>
          <w:kern w:val="2"/>
          <w:sz w:val="32"/>
          <w:szCs w:val="32"/>
          <w:lang w:val="en-US" w:eastAsia="zh-CN" w:bidi="ar-SA"/>
        </w:rPr>
        <w:t>中心主要职能为受理</w:t>
      </w:r>
      <w:r>
        <w:rPr>
          <w:rFonts w:hint="eastAsia" w:ascii="仿宋_GB2312" w:hAnsi="仿宋_GB2312" w:eastAsia="仿宋_GB2312" w:cs="仿宋_GB2312"/>
          <w:b w:val="0"/>
          <w:bCs w:val="0"/>
          <w:kern w:val="2"/>
          <w:sz w:val="32"/>
          <w:szCs w:val="32"/>
          <w:lang w:val="en-US" w:eastAsia="zh-CN" w:bidi="ar-SA"/>
        </w:rPr>
        <w:t>因公出国（境）任务审批材料，因公出国护照及港澳通行证（签注）的制作与管理，办理因公出国签证、APEC商务旅行卡；</w:t>
      </w:r>
      <w:r>
        <w:rPr>
          <w:rFonts w:hint="eastAsia" w:ascii="Times New Roman" w:hAnsi="Times New Roman" w:eastAsia="仿宋_GB2312" w:cs="Times New Roman"/>
          <w:b w:val="0"/>
          <w:bCs w:val="0"/>
          <w:kern w:val="2"/>
          <w:sz w:val="32"/>
          <w:szCs w:val="32"/>
          <w:lang w:val="en-US" w:eastAsia="zh-CN" w:bidi="ar-SA"/>
        </w:rPr>
        <w:t>办理领事认证/附加证明书、外国人来华邀请函、外国人公务护照签证延期等涉外服务。</w:t>
      </w:r>
    </w:p>
    <w:p w14:paraId="6FCFCB2A">
      <w:pPr>
        <w:widowControl/>
        <w:spacing w:line="600" w:lineRule="exact"/>
        <w:rPr>
          <w:rFonts w:ascii="Times New Roman" w:hAnsi="Times New Roman" w:eastAsia="黑体" w:cs="Times New Roman"/>
          <w:bCs/>
          <w:kern w:val="0"/>
          <w:sz w:val="32"/>
          <w:szCs w:val="32"/>
        </w:rPr>
      </w:pPr>
      <w:r>
        <w:rPr>
          <w:rFonts w:ascii="Times New Roman" w:hAnsi="Times New Roman" w:eastAsia="黑体" w:cs="Times New Roman"/>
          <w:bCs/>
          <w:kern w:val="0"/>
          <w:sz w:val="32"/>
          <w:szCs w:val="32"/>
        </w:rPr>
        <w:t>二、机构设置及决算单位构成</w:t>
      </w:r>
    </w:p>
    <w:p w14:paraId="01287493">
      <w:pPr>
        <w:ind w:firstLine="800" w:firstLineChars="250"/>
        <w:jc w:val="left"/>
        <w:rPr>
          <w:rFonts w:hint="eastAsia" w:ascii="仿宋_GB2312" w:hAnsi="仿宋_GB2312" w:eastAsia="仿宋_GB2312" w:cs="仿宋_GB2312"/>
          <w:b w:val="0"/>
          <w:bCs w:val="0"/>
          <w:kern w:val="2"/>
          <w:sz w:val="32"/>
          <w:szCs w:val="32"/>
          <w:lang w:val="en-US" w:eastAsia="zh-CN" w:bidi="ar-SA"/>
        </w:rPr>
      </w:pPr>
      <w:r>
        <w:rPr>
          <w:rFonts w:ascii="Times New Roman" w:hAnsi="Times New Roman" w:eastAsia="仿宋_GB2312" w:cs="Times New Roman"/>
          <w:bCs/>
          <w:kern w:val="0"/>
          <w:sz w:val="32"/>
          <w:szCs w:val="32"/>
        </w:rPr>
        <w:t>（一）</w:t>
      </w:r>
      <w:r>
        <w:rPr>
          <w:rFonts w:hint="eastAsia" w:ascii="仿宋_GB2312" w:hAnsi="仿宋_GB2312" w:eastAsia="仿宋_GB2312" w:cs="仿宋_GB2312"/>
          <w:b w:val="0"/>
          <w:bCs w:val="0"/>
          <w:kern w:val="2"/>
          <w:sz w:val="32"/>
          <w:szCs w:val="32"/>
          <w:lang w:val="en-US" w:eastAsia="zh-CN" w:bidi="ar-SA"/>
        </w:rPr>
        <w:t>内设机构设置。中心内设四个机构部门：办公室、财务部、护照签证部、领事服务部。</w:t>
      </w:r>
    </w:p>
    <w:p w14:paraId="5615F499">
      <w:pPr>
        <w:ind w:firstLine="800" w:firstLineChars="250"/>
        <w:jc w:val="left"/>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（二）决算单位构成。湖南省外事侨务办公室出国（境）服务中心2025年部门决算汇总公开单位构成包括：湖南省外事侨务办公室出国（境）服务中心本级。</w:t>
      </w:r>
    </w:p>
    <w:p w14:paraId="0E4E5CC8">
      <w:pPr>
        <w:ind w:firstLine="800" w:firstLineChars="250"/>
        <w:jc w:val="left"/>
        <w:rPr>
          <w:rFonts w:hint="eastAsia" w:ascii="仿宋_GB2312" w:hAnsi="仿宋_GB2312" w:eastAsia="仿宋_GB2312" w:cs="仿宋_GB2312"/>
          <w:b w:val="0"/>
          <w:bCs w:val="0"/>
          <w:kern w:val="2"/>
          <w:sz w:val="32"/>
          <w:szCs w:val="32"/>
          <w:lang w:val="en-US" w:eastAsia="zh-CN" w:bidi="ar-SA"/>
        </w:rPr>
      </w:pPr>
    </w:p>
    <w:p w14:paraId="6C3179C7">
      <w:pPr>
        <w:ind w:firstLine="800" w:firstLineChars="250"/>
        <w:jc w:val="left"/>
        <w:rPr>
          <w:rFonts w:hint="eastAsia" w:ascii="仿宋_GB2312" w:hAnsi="仿宋_GB2312" w:eastAsia="仿宋_GB2312" w:cs="仿宋_GB2312"/>
          <w:b w:val="0"/>
          <w:bCs w:val="0"/>
          <w:kern w:val="2"/>
          <w:sz w:val="32"/>
          <w:szCs w:val="32"/>
          <w:lang w:val="en-US" w:eastAsia="zh-CN" w:bidi="ar-SA"/>
        </w:rPr>
        <w:sectPr>
          <w:footerReference r:id="rId5" w:type="default"/>
          <w:pgSz w:w="11906" w:h="16838"/>
          <w:pgMar w:top="1417" w:right="1588" w:bottom="1417" w:left="1588" w:header="851" w:footer="992" w:gutter="0"/>
          <w:pgNumType w:start="1"/>
          <w:cols w:space="425" w:num="1"/>
          <w:docGrid w:type="lines" w:linePitch="312" w:charSpace="0"/>
        </w:sectPr>
      </w:pPr>
    </w:p>
    <w:p w14:paraId="39F7A622">
      <w:pPr>
        <w:pStyle w:val="15"/>
        <w:keepNext w:val="0"/>
        <w:keepLines w:val="0"/>
        <w:pageBreakBefore w:val="0"/>
        <w:widowControl w:val="0"/>
        <w:numPr>
          <w:ilvl w:val="0"/>
          <w:numId w:val="1"/>
        </w:numPr>
        <w:kinsoku/>
        <w:wordWrap/>
        <w:overflowPunct/>
        <w:topLinePunct w:val="0"/>
        <w:autoSpaceDE w:val="0"/>
        <w:autoSpaceDN w:val="0"/>
        <w:bidi w:val="0"/>
        <w:adjustRightInd w:val="0"/>
        <w:snapToGrid/>
        <w:spacing w:line="440" w:lineRule="exact"/>
        <w:jc w:val="center"/>
        <w:textAlignment w:val="auto"/>
        <w:rPr>
          <w:rFonts w:ascii="Times New Roman" w:hAnsi="Times New Roman" w:eastAsia="方正小标宋_GBK" w:cs="Times New Roman"/>
          <w:sz w:val="44"/>
          <w:szCs w:val="44"/>
        </w:rPr>
      </w:pPr>
      <w:r>
        <w:rPr>
          <w:rFonts w:ascii="Times New Roman" w:hAnsi="Times New Roman" w:eastAsia="方正小标宋_GBK" w:cs="Times New Roman"/>
          <w:sz w:val="44"/>
          <w:szCs w:val="44"/>
        </w:rPr>
        <w:t xml:space="preserve">   部门决算表</w:t>
      </w:r>
    </w:p>
    <w:p w14:paraId="5FD4E28C">
      <w:pPr>
        <w:pStyle w:val="15"/>
        <w:keepNext w:val="0"/>
        <w:keepLines w:val="0"/>
        <w:pageBreakBefore w:val="0"/>
        <w:widowControl w:val="0"/>
        <w:numPr>
          <w:ilvl w:val="0"/>
          <w:numId w:val="0"/>
        </w:numPr>
        <w:kinsoku/>
        <w:wordWrap/>
        <w:overflowPunct/>
        <w:topLinePunct w:val="0"/>
        <w:autoSpaceDE w:val="0"/>
        <w:autoSpaceDN w:val="0"/>
        <w:bidi w:val="0"/>
        <w:adjustRightInd w:val="0"/>
        <w:snapToGrid/>
        <w:spacing w:line="440" w:lineRule="exact"/>
        <w:jc w:val="both"/>
        <w:textAlignment w:val="auto"/>
        <w:rPr>
          <w:rFonts w:ascii="Times New Roman" w:hAnsi="Times New Roman" w:eastAsia="黑体" w:cs="Times New Roman"/>
          <w:color w:val="000000"/>
          <w:kern w:val="0"/>
          <w:sz w:val="32"/>
          <w:szCs w:val="32"/>
          <w:lang w:bidi="ar"/>
        </w:rPr>
      </w:pPr>
    </w:p>
    <w:p w14:paraId="679DD505">
      <w:pPr>
        <w:pStyle w:val="15"/>
        <w:keepNext w:val="0"/>
        <w:keepLines w:val="0"/>
        <w:pageBreakBefore w:val="0"/>
        <w:widowControl w:val="0"/>
        <w:numPr>
          <w:ilvl w:val="0"/>
          <w:numId w:val="0"/>
        </w:numPr>
        <w:kinsoku/>
        <w:wordWrap/>
        <w:overflowPunct/>
        <w:topLinePunct w:val="0"/>
        <w:autoSpaceDE w:val="0"/>
        <w:autoSpaceDN w:val="0"/>
        <w:bidi w:val="0"/>
        <w:adjustRightInd w:val="0"/>
        <w:snapToGrid/>
        <w:spacing w:line="320" w:lineRule="exact"/>
        <w:jc w:val="center"/>
        <w:textAlignment w:val="auto"/>
        <w:rPr>
          <w:rFonts w:ascii="Times New Roman" w:hAnsi="Times New Roman" w:eastAsia="黑体" w:cs="Times New Roman"/>
          <w:color w:val="000000"/>
          <w:sz w:val="32"/>
          <w:szCs w:val="32"/>
        </w:rPr>
      </w:pPr>
      <w:r>
        <w:rPr>
          <w:rFonts w:ascii="Times New Roman" w:hAnsi="Times New Roman" w:eastAsia="黑体" w:cs="Times New Roman"/>
          <w:color w:val="000000"/>
          <w:kern w:val="0"/>
          <w:sz w:val="32"/>
          <w:szCs w:val="32"/>
          <w:lang w:bidi="ar"/>
        </w:rPr>
        <w:t>收入支出决算总表</w:t>
      </w:r>
    </w:p>
    <w:p w14:paraId="69C52A29">
      <w:pPr>
        <w:keepNext w:val="0"/>
        <w:keepLines w:val="0"/>
        <w:pageBreakBefore w:val="0"/>
        <w:widowControl/>
        <w:tabs>
          <w:tab w:val="left" w:pos="4442"/>
          <w:tab w:val="left" w:pos="5045"/>
          <w:tab w:val="left" w:pos="6444"/>
          <w:tab w:val="left" w:pos="11477"/>
          <w:tab w:val="left" w:pos="13102"/>
        </w:tabs>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0"/>
          <w:szCs w:val="20"/>
        </w:rPr>
      </w:pPr>
      <w:r>
        <w:rPr>
          <w:rFonts w:hint="eastAsia" w:ascii="Times New Roman" w:hAnsi="Times New Roman" w:eastAsia="仿宋_GB2312" w:cs="Times New Roman"/>
          <w:color w:val="000000"/>
          <w:sz w:val="24"/>
          <w:szCs w:val="24"/>
          <w:lang w:val="en-US" w:eastAsia="zh-CN"/>
        </w:rPr>
        <w:t xml:space="preserve">  </w:t>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hint="eastAsia" w:ascii="Times New Roman" w:hAnsi="Times New Roman" w:eastAsia="仿宋_GB2312" w:cs="Times New Roman"/>
          <w:color w:val="000000"/>
          <w:sz w:val="24"/>
          <w:szCs w:val="24"/>
          <w:lang w:val="en-US" w:eastAsia="zh-CN"/>
        </w:rPr>
        <w:t xml:space="preserve">             </w:t>
      </w:r>
      <w:r>
        <w:rPr>
          <w:rFonts w:ascii="Times New Roman" w:hAnsi="Times New Roman" w:eastAsia="仿宋_GB2312" w:cs="Times New Roman"/>
          <w:color w:val="000000"/>
          <w:kern w:val="0"/>
          <w:sz w:val="20"/>
          <w:szCs w:val="20"/>
          <w:lang w:bidi="ar"/>
        </w:rPr>
        <w:t>公开01表</w:t>
      </w:r>
    </w:p>
    <w:p w14:paraId="7E161F4E">
      <w:pPr>
        <w:keepNext w:val="0"/>
        <w:keepLines w:val="0"/>
        <w:pageBreakBefore w:val="0"/>
        <w:widowControl/>
        <w:tabs>
          <w:tab w:val="left" w:pos="4442"/>
          <w:tab w:val="left" w:pos="5045"/>
          <w:tab w:val="left" w:pos="6444"/>
          <w:tab w:val="left" w:pos="11477"/>
          <w:tab w:val="left" w:pos="13102"/>
        </w:tabs>
        <w:kinsoku/>
        <w:wordWrap/>
        <w:overflowPunct/>
        <w:topLinePunct w:val="0"/>
        <w:autoSpaceDE/>
        <w:autoSpaceDN/>
        <w:bidi w:val="0"/>
        <w:adjustRightInd/>
        <w:snapToGrid/>
        <w:spacing w:line="320" w:lineRule="exact"/>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eastAsia="zh-CN" w:bidi="ar"/>
        </w:rPr>
        <w:t>湖南省外事侨务办公室出国（境）服务中心</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hint="eastAsia" w:ascii="Times New Roman" w:hAnsi="Times New Roman" w:eastAsia="仿宋_GB2312" w:cs="Times New Roman"/>
          <w:color w:val="000000"/>
          <w:sz w:val="24"/>
          <w:szCs w:val="24"/>
          <w:lang w:val="en-US" w:eastAsia="zh-CN"/>
        </w:rPr>
        <w:t>2025年度</w:t>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sz w:val="24"/>
          <w:szCs w:val="24"/>
        </w:rPr>
        <w:tab/>
      </w:r>
      <w:r>
        <w:rPr>
          <w:rFonts w:ascii="Times New Roman" w:hAnsi="Times New Roman" w:eastAsia="仿宋_GB2312" w:cs="Times New Roman"/>
          <w:color w:val="000000"/>
          <w:kern w:val="0"/>
          <w:sz w:val="20"/>
          <w:szCs w:val="20"/>
          <w:lang w:bidi="ar"/>
        </w:rPr>
        <w:t>单位：万元</w:t>
      </w:r>
    </w:p>
    <w:tbl>
      <w:tblPr>
        <w:tblStyle w:val="10"/>
        <w:tblW w:w="14896" w:type="dxa"/>
        <w:jc w:val="center"/>
        <w:tblLayout w:type="autofit"/>
        <w:tblCellMar>
          <w:top w:w="0" w:type="dxa"/>
          <w:left w:w="108" w:type="dxa"/>
          <w:bottom w:w="0" w:type="dxa"/>
          <w:right w:w="108" w:type="dxa"/>
        </w:tblCellMar>
      </w:tblPr>
      <w:tblGrid>
        <w:gridCol w:w="5562"/>
        <w:gridCol w:w="927"/>
        <w:gridCol w:w="1217"/>
        <w:gridCol w:w="4693"/>
        <w:gridCol w:w="991"/>
        <w:gridCol w:w="1506"/>
      </w:tblGrid>
      <w:tr w14:paraId="6AD5F363">
        <w:tblPrEx>
          <w:tblCellMar>
            <w:top w:w="0" w:type="dxa"/>
            <w:left w:w="108" w:type="dxa"/>
            <w:bottom w:w="0" w:type="dxa"/>
            <w:right w:w="108" w:type="dxa"/>
          </w:tblCellMar>
        </w:tblPrEx>
        <w:trPr>
          <w:trHeight w:val="396" w:hRule="exact"/>
          <w:jc w:val="center"/>
        </w:trPr>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09097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收入</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E630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支出</w:t>
            </w:r>
          </w:p>
        </w:tc>
      </w:tr>
      <w:tr w14:paraId="076DDCAE">
        <w:tblPrEx>
          <w:tblCellMar>
            <w:top w:w="0" w:type="dxa"/>
            <w:left w:w="108" w:type="dxa"/>
            <w:bottom w:w="0" w:type="dxa"/>
            <w:right w:w="108" w:type="dxa"/>
          </w:tblCellMar>
        </w:tblPrEx>
        <w:trPr>
          <w:trHeight w:val="436"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19D37">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项    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2E92D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行次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AEFE1">
            <w:pPr>
              <w:keepNext w:val="0"/>
              <w:keepLines w:val="0"/>
              <w:pageBreakBefore w:val="0"/>
              <w:widowControl/>
              <w:kinsoku/>
              <w:wordWrap/>
              <w:overflowPunct/>
              <w:topLinePunct w:val="0"/>
              <w:autoSpaceDE/>
              <w:autoSpaceDN/>
              <w:bidi w:val="0"/>
              <w:adjustRightInd/>
              <w:snapToGrid/>
              <w:spacing w:line="320" w:lineRule="exact"/>
              <w:jc w:val="both"/>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决算数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7A2C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项    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B670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行次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2CFD7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决算数</w:t>
            </w:r>
          </w:p>
        </w:tc>
      </w:tr>
      <w:tr w14:paraId="231DA080">
        <w:tblPrEx>
          <w:tblCellMar>
            <w:top w:w="0" w:type="dxa"/>
            <w:left w:w="108" w:type="dxa"/>
            <w:bottom w:w="0" w:type="dxa"/>
            <w:right w:w="108" w:type="dxa"/>
          </w:tblCellMar>
        </w:tblPrEx>
        <w:trPr>
          <w:trHeight w:val="491"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D836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栏    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A9932">
            <w:pPr>
              <w:keepNext w:val="0"/>
              <w:keepLines w:val="0"/>
              <w:pageBreakBefore w:val="0"/>
              <w:kinsoku/>
              <w:wordWrap/>
              <w:overflowPunct/>
              <w:topLinePunct w:val="0"/>
              <w:autoSpaceDE/>
              <w:autoSpaceDN/>
              <w:bidi w:val="0"/>
              <w:adjustRightInd/>
              <w:snapToGrid/>
              <w:spacing w:line="320" w:lineRule="exact"/>
              <w:jc w:val="center"/>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0FF6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AEE9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栏    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B147F3">
            <w:pPr>
              <w:keepNext w:val="0"/>
              <w:keepLines w:val="0"/>
              <w:pageBreakBefore w:val="0"/>
              <w:kinsoku/>
              <w:wordWrap/>
              <w:overflowPunct/>
              <w:topLinePunct w:val="0"/>
              <w:autoSpaceDE/>
              <w:autoSpaceDN/>
              <w:bidi w:val="0"/>
              <w:adjustRightInd/>
              <w:snapToGrid/>
              <w:spacing w:line="320" w:lineRule="exact"/>
              <w:jc w:val="center"/>
              <w:rPr>
                <w:rFonts w:ascii="Times New Roman" w:hAnsi="Times New Roman" w:eastAsia="仿宋_GB2312" w:cs="Times New Roman"/>
                <w:color w:val="000000"/>
                <w:sz w:val="24"/>
                <w:szCs w:val="24"/>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B23C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2</w:t>
            </w:r>
          </w:p>
        </w:tc>
      </w:tr>
      <w:tr w14:paraId="799BAF40">
        <w:tblPrEx>
          <w:tblCellMar>
            <w:top w:w="0" w:type="dxa"/>
            <w:left w:w="108" w:type="dxa"/>
            <w:bottom w:w="0" w:type="dxa"/>
            <w:right w:w="108" w:type="dxa"/>
          </w:tblCellMar>
        </w:tblPrEx>
        <w:trPr>
          <w:trHeight w:val="456"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77EF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一、一般公共预算财政拨款收入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316E2">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184D9">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18"/>
                <w:szCs w:val="18"/>
                <w:lang w:val="en-US" w:eastAsia="zh-CN"/>
              </w:rPr>
            </w:pPr>
            <w:r>
              <w:rPr>
                <w:rFonts w:hint="eastAsia" w:ascii="Times New Roman" w:hAnsi="Times New Roman" w:eastAsia="仿宋_GB2312" w:cs="Times New Roman"/>
                <w:color w:val="000000"/>
                <w:sz w:val="18"/>
                <w:szCs w:val="18"/>
                <w:lang w:val="en-US" w:eastAsia="zh-CN"/>
              </w:rPr>
              <w:t>475.90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A00F3">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DA6D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55698">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632.28</w:t>
            </w:r>
          </w:p>
        </w:tc>
      </w:tr>
      <w:tr w14:paraId="647D8D18">
        <w:tblPrEx>
          <w:tblCellMar>
            <w:top w:w="0" w:type="dxa"/>
            <w:left w:w="108" w:type="dxa"/>
            <w:bottom w:w="0" w:type="dxa"/>
            <w:right w:w="108" w:type="dxa"/>
          </w:tblCellMar>
        </w:tblPrEx>
        <w:trPr>
          <w:trHeight w:val="532"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899F5">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二、政府性基金预算财政拨款收入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8EAA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3035">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B3A6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39C6E">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CFF5D">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22"/>
              </w:rPr>
            </w:pPr>
          </w:p>
        </w:tc>
      </w:tr>
      <w:tr w14:paraId="6F721A51">
        <w:tblPrEx>
          <w:tblCellMar>
            <w:top w:w="0" w:type="dxa"/>
            <w:left w:w="108" w:type="dxa"/>
            <w:bottom w:w="0" w:type="dxa"/>
            <w:right w:w="108" w:type="dxa"/>
          </w:tblCellMar>
        </w:tblPrEx>
        <w:trPr>
          <w:trHeight w:val="498"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82CD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三、国有资本经营预算财政拨款收入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BF7A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61A92">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462A3">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6282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476F">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22"/>
              </w:rPr>
            </w:pPr>
          </w:p>
        </w:tc>
      </w:tr>
      <w:tr w14:paraId="79A87854">
        <w:tblPrEx>
          <w:tblCellMar>
            <w:top w:w="0" w:type="dxa"/>
            <w:left w:w="108" w:type="dxa"/>
            <w:bottom w:w="0" w:type="dxa"/>
            <w:right w:w="108" w:type="dxa"/>
          </w:tblCellMar>
        </w:tblPrEx>
        <w:trPr>
          <w:trHeight w:val="456"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2666D">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四、上级补助收入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D064C">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AF49C">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306AC6">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AAAF8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AAC8">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22"/>
              </w:rPr>
            </w:pPr>
          </w:p>
        </w:tc>
      </w:tr>
      <w:tr w14:paraId="1653BB93">
        <w:tblPrEx>
          <w:tblCellMar>
            <w:top w:w="0" w:type="dxa"/>
            <w:left w:w="108" w:type="dxa"/>
            <w:bottom w:w="0" w:type="dxa"/>
            <w:right w:w="108" w:type="dxa"/>
          </w:tblCellMar>
        </w:tblPrEx>
        <w:trPr>
          <w:trHeight w:val="327"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FBB07F">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五、事业收入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3C5C0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C4EB">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DBA93">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DE6E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BE258">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22"/>
              </w:rPr>
            </w:pPr>
          </w:p>
        </w:tc>
      </w:tr>
      <w:tr w14:paraId="41FC9A7F">
        <w:tblPrEx>
          <w:tblCellMar>
            <w:top w:w="0" w:type="dxa"/>
            <w:left w:w="108" w:type="dxa"/>
            <w:bottom w:w="0" w:type="dxa"/>
            <w:right w:w="108" w:type="dxa"/>
          </w:tblCellMar>
        </w:tblPrEx>
        <w:trPr>
          <w:trHeight w:val="498"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BEEF4">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六、经营收入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EEEFD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235FF">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18"/>
                <w:szCs w:val="18"/>
                <w:lang w:val="en-US" w:eastAsia="zh-CN"/>
              </w:rPr>
            </w:pPr>
            <w:r>
              <w:rPr>
                <w:rFonts w:hint="eastAsia" w:ascii="Times New Roman" w:hAnsi="Times New Roman" w:eastAsia="仿宋_GB2312" w:cs="Times New Roman"/>
                <w:color w:val="000000"/>
                <w:sz w:val="18"/>
                <w:szCs w:val="18"/>
                <w:lang w:val="en-US" w:eastAsia="zh-CN"/>
              </w:rPr>
              <w:t>323.40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9F80D2">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Times New Roman" w:hAnsi="Times New Roman" w:eastAsia="仿宋_GB2312" w:cs="Times New Roman"/>
                <w:color w:val="000000"/>
                <w:sz w:val="18"/>
                <w:szCs w:val="18"/>
                <w:lang w:eastAsia="zh-CN"/>
              </w:rPr>
            </w:pPr>
            <w:r>
              <w:rPr>
                <w:rFonts w:ascii="Times New Roman" w:hAnsi="Times New Roman" w:eastAsia="仿宋_GB2312" w:cs="Times New Roman"/>
                <w:color w:val="000000"/>
                <w:kern w:val="0"/>
                <w:sz w:val="18"/>
                <w:szCs w:val="18"/>
                <w:lang w:bidi="ar"/>
              </w:rPr>
              <w:t>六、</w:t>
            </w:r>
            <w:r>
              <w:rPr>
                <w:rFonts w:hint="eastAsia" w:ascii="Times New Roman" w:hAnsi="Times New Roman" w:eastAsia="仿宋_GB2312" w:cs="Times New Roman"/>
                <w:color w:val="000000"/>
                <w:kern w:val="0"/>
                <w:sz w:val="18"/>
                <w:szCs w:val="18"/>
                <w:lang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232F6">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B64E4">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40.98</w:t>
            </w:r>
          </w:p>
        </w:tc>
      </w:tr>
      <w:tr w14:paraId="1C849956">
        <w:tblPrEx>
          <w:tblCellMar>
            <w:top w:w="0" w:type="dxa"/>
            <w:left w:w="108" w:type="dxa"/>
            <w:bottom w:w="0" w:type="dxa"/>
            <w:right w:w="108" w:type="dxa"/>
          </w:tblCellMar>
        </w:tblPrEx>
        <w:trPr>
          <w:trHeight w:val="429"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20E7C">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七、附属单位上缴收入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0A109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3D7E6">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3E2C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hint="eastAsia" w:ascii="Times New Roman" w:hAnsi="Times New Roman" w:eastAsia="仿宋_GB2312" w:cs="Times New Roman"/>
                <w:color w:val="000000"/>
                <w:sz w:val="18"/>
                <w:szCs w:val="18"/>
                <w:lang w:eastAsia="zh-CN"/>
              </w:rPr>
            </w:pPr>
            <w:r>
              <w:rPr>
                <w:rFonts w:hint="eastAsia" w:ascii="Times New Roman" w:hAnsi="Times New Roman" w:eastAsia="仿宋_GB2312" w:cs="Times New Roman"/>
                <w:color w:val="000000"/>
                <w:kern w:val="0"/>
                <w:sz w:val="18"/>
                <w:szCs w:val="18"/>
                <w:lang w:eastAsia="zh-CN" w:bidi="ar"/>
              </w:rPr>
              <w:t>七</w:t>
            </w:r>
            <w:r>
              <w:rPr>
                <w:rFonts w:ascii="Times New Roman" w:hAnsi="Times New Roman" w:eastAsia="仿宋_GB2312" w:cs="Times New Roman"/>
                <w:color w:val="000000"/>
                <w:kern w:val="0"/>
                <w:sz w:val="18"/>
                <w:szCs w:val="18"/>
                <w:lang w:bidi="ar"/>
              </w:rPr>
              <w:t>、</w:t>
            </w:r>
            <w:r>
              <w:rPr>
                <w:rFonts w:hint="eastAsia" w:ascii="Times New Roman" w:hAnsi="Times New Roman" w:eastAsia="仿宋_GB2312" w:cs="Times New Roman"/>
                <w:color w:val="000000"/>
                <w:kern w:val="0"/>
                <w:sz w:val="18"/>
                <w:szCs w:val="18"/>
                <w:lang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86D324">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0B804">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29.13</w:t>
            </w:r>
          </w:p>
        </w:tc>
      </w:tr>
      <w:tr w14:paraId="27581B6E">
        <w:tblPrEx>
          <w:tblCellMar>
            <w:top w:w="0" w:type="dxa"/>
            <w:left w:w="108" w:type="dxa"/>
            <w:bottom w:w="0" w:type="dxa"/>
            <w:right w:w="108" w:type="dxa"/>
          </w:tblCellMar>
        </w:tblPrEx>
        <w:trPr>
          <w:trHeight w:val="457"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558BE7">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八、其他收入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D5478">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3B008">
            <w:pPr>
              <w:keepNext w:val="0"/>
              <w:keepLines w:val="0"/>
              <w:pageBreakBefore w:val="0"/>
              <w:kinsoku/>
              <w:wordWrap/>
              <w:overflowPunct/>
              <w:topLinePunct w:val="0"/>
              <w:autoSpaceDE/>
              <w:autoSpaceDN/>
              <w:bidi w:val="0"/>
              <w:adjustRightInd/>
              <w:snapToGrid/>
              <w:spacing w:line="320" w:lineRule="exact"/>
              <w:jc w:val="lef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B64FB">
            <w:pPr>
              <w:keepNext w:val="0"/>
              <w:keepLines w:val="0"/>
              <w:pageBreakBefore w:val="0"/>
              <w:kinsoku/>
              <w:wordWrap/>
              <w:overflowPunct/>
              <w:topLinePunct w:val="0"/>
              <w:autoSpaceDE/>
              <w:autoSpaceDN/>
              <w:bidi w:val="0"/>
              <w:adjustRightInd/>
              <w:snapToGrid/>
              <w:spacing w:line="320" w:lineRule="exact"/>
              <w:jc w:val="left"/>
              <w:rPr>
                <w:rFonts w:hint="eastAsia" w:ascii="Times New Roman" w:hAnsi="Times New Roman" w:eastAsia="仿宋_GB2312" w:cs="Times New Roman"/>
                <w:color w:val="000000"/>
                <w:sz w:val="18"/>
                <w:szCs w:val="18"/>
                <w:lang w:eastAsia="zh-CN"/>
              </w:rPr>
            </w:pPr>
            <w:r>
              <w:rPr>
                <w:rFonts w:hint="eastAsia" w:ascii="Times New Roman" w:hAnsi="Times New Roman" w:eastAsia="仿宋_GB2312" w:cs="Times New Roman"/>
                <w:color w:val="000000"/>
                <w:kern w:val="0"/>
                <w:sz w:val="18"/>
                <w:szCs w:val="18"/>
                <w:lang w:eastAsia="zh-CN" w:bidi="ar"/>
              </w:rPr>
              <w:t>八</w:t>
            </w:r>
            <w:r>
              <w:rPr>
                <w:rFonts w:ascii="Times New Roman" w:hAnsi="Times New Roman" w:eastAsia="仿宋_GB2312" w:cs="Times New Roman"/>
                <w:color w:val="000000"/>
                <w:kern w:val="0"/>
                <w:sz w:val="18"/>
                <w:szCs w:val="18"/>
                <w:lang w:bidi="ar"/>
              </w:rPr>
              <w:t>、</w:t>
            </w:r>
            <w:r>
              <w:rPr>
                <w:rFonts w:hint="eastAsia" w:ascii="Times New Roman" w:hAnsi="Times New Roman" w:eastAsia="仿宋_GB2312" w:cs="Times New Roman"/>
                <w:color w:val="000000"/>
                <w:kern w:val="0"/>
                <w:sz w:val="18"/>
                <w:szCs w:val="18"/>
                <w:lang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83952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6901C">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48.77</w:t>
            </w:r>
          </w:p>
        </w:tc>
      </w:tr>
      <w:tr w14:paraId="08E99492">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7E14">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C7F8DC">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F822">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9988A">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346C5">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30B6D">
            <w:pPr>
              <w:keepNext w:val="0"/>
              <w:keepLines w:val="0"/>
              <w:pageBreakBefore w:val="0"/>
              <w:kinsoku/>
              <w:wordWrap/>
              <w:overflowPunct/>
              <w:topLinePunct w:val="0"/>
              <w:autoSpaceDE/>
              <w:autoSpaceDN/>
              <w:bidi w:val="0"/>
              <w:adjustRightInd/>
              <w:snapToGrid/>
              <w:spacing w:line="320" w:lineRule="exact"/>
              <w:rPr>
                <w:rFonts w:ascii="Times New Roman" w:hAnsi="Times New Roman" w:eastAsia="仿宋_GB2312" w:cs="Times New Roman"/>
                <w:b/>
                <w:color w:val="000000"/>
                <w:sz w:val="22"/>
              </w:rPr>
            </w:pPr>
          </w:p>
        </w:tc>
      </w:tr>
      <w:tr w14:paraId="2AAE32ED">
        <w:tblPrEx>
          <w:tblCellMar>
            <w:top w:w="0" w:type="dxa"/>
            <w:left w:w="108" w:type="dxa"/>
            <w:bottom w:w="0" w:type="dxa"/>
            <w:right w:w="108" w:type="dxa"/>
          </w:tblCellMar>
        </w:tblPrEx>
        <w:trPr>
          <w:trHeight w:val="47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A514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b/>
                <w:color w:val="000000"/>
                <w:sz w:val="18"/>
                <w:szCs w:val="18"/>
              </w:rPr>
            </w:pPr>
            <w:r>
              <w:rPr>
                <w:rFonts w:ascii="Times New Roman" w:hAnsi="Times New Roman" w:eastAsia="仿宋_GB2312" w:cs="Times New Roman"/>
                <w:b/>
                <w:color w:val="000000"/>
                <w:kern w:val="0"/>
                <w:sz w:val="18"/>
                <w:szCs w:val="18"/>
                <w:lang w:bidi="ar"/>
              </w:rPr>
              <w:t>本年收入合计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4118F">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331C2">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18"/>
                <w:szCs w:val="18"/>
                <w:lang w:val="en-US" w:eastAsia="zh-CN"/>
              </w:rPr>
            </w:pPr>
            <w:r>
              <w:rPr>
                <w:rFonts w:hint="eastAsia" w:ascii="Times New Roman" w:hAnsi="Times New Roman" w:eastAsia="仿宋_GB2312" w:cs="Times New Roman"/>
                <w:color w:val="000000"/>
                <w:sz w:val="18"/>
                <w:szCs w:val="18"/>
                <w:lang w:val="en-US" w:eastAsia="zh-CN"/>
              </w:rPr>
              <w:t>800.10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A042D">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b/>
                <w:color w:val="000000"/>
                <w:sz w:val="18"/>
                <w:szCs w:val="18"/>
              </w:rPr>
            </w:pPr>
            <w:r>
              <w:rPr>
                <w:rFonts w:ascii="Times New Roman" w:hAnsi="Times New Roman" w:eastAsia="仿宋_GB2312" w:cs="Times New Roman"/>
                <w:b/>
                <w:color w:val="000000"/>
                <w:kern w:val="0"/>
                <w:sz w:val="18"/>
                <w:szCs w:val="18"/>
                <w:lang w:bidi="ar"/>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C11EF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621A8">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751.16</w:t>
            </w:r>
          </w:p>
        </w:tc>
      </w:tr>
      <w:tr w14:paraId="3A09C606">
        <w:tblPrEx>
          <w:tblCellMar>
            <w:top w:w="0" w:type="dxa"/>
            <w:left w:w="108" w:type="dxa"/>
            <w:bottom w:w="0" w:type="dxa"/>
            <w:right w:w="108" w:type="dxa"/>
          </w:tblCellMar>
        </w:tblPrEx>
        <w:trPr>
          <w:trHeight w:val="457"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939F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 xml:space="preserve">    使用非财政拨款结余（含专用结余）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C180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A7A4F">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D8D23">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 xml:space="preserve">                结余分配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A655EA">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1F432">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0.80</w:t>
            </w:r>
          </w:p>
        </w:tc>
      </w:tr>
      <w:tr w14:paraId="09ABB67C">
        <w:tblPrEx>
          <w:tblCellMar>
            <w:top w:w="0" w:type="dxa"/>
            <w:left w:w="108" w:type="dxa"/>
            <w:bottom w:w="0" w:type="dxa"/>
            <w:right w:w="108" w:type="dxa"/>
          </w:tblCellMar>
        </w:tblPrEx>
        <w:trPr>
          <w:trHeight w:val="402"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35CE">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 xml:space="preserve">         年初结转和结余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736D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02558">
            <w:pPr>
              <w:keepNext w:val="0"/>
              <w:keepLines w:val="0"/>
              <w:pageBreakBefore w:val="0"/>
              <w:kinsoku/>
              <w:wordWrap/>
              <w:overflowPunct/>
              <w:topLinePunct w:val="0"/>
              <w:autoSpaceDE/>
              <w:autoSpaceDN/>
              <w:bidi w:val="0"/>
              <w:adjustRightInd/>
              <w:snapToGrid/>
              <w:spacing w:line="320" w:lineRule="exact"/>
              <w:jc w:val="right"/>
              <w:rPr>
                <w:rFonts w:ascii="Times New Roman" w:hAnsi="Times New Roman" w:eastAsia="仿宋_GB2312" w:cs="Times New Roman"/>
                <w:color w:val="000000"/>
                <w:sz w:val="18"/>
                <w:szCs w:val="18"/>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69FA">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 xml:space="preserve">                年末结转和结余</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662A0">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BC769">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48.14</w:t>
            </w:r>
          </w:p>
        </w:tc>
      </w:tr>
      <w:tr w14:paraId="567424DE">
        <w:tblPrEx>
          <w:tblCellMar>
            <w:top w:w="0" w:type="dxa"/>
            <w:left w:w="108" w:type="dxa"/>
            <w:bottom w:w="0" w:type="dxa"/>
            <w:right w:w="108" w:type="dxa"/>
          </w:tblCellMar>
        </w:tblPrEx>
        <w:trPr>
          <w:trHeight w:val="340" w:hRule="exac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785903">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b/>
                <w:color w:val="000000"/>
                <w:sz w:val="18"/>
                <w:szCs w:val="18"/>
              </w:rPr>
            </w:pPr>
            <w:r>
              <w:rPr>
                <w:rFonts w:ascii="Times New Roman" w:hAnsi="Times New Roman" w:eastAsia="仿宋_GB2312" w:cs="Times New Roman"/>
                <w:b/>
                <w:color w:val="000000"/>
                <w:kern w:val="0"/>
                <w:sz w:val="18"/>
                <w:szCs w:val="18"/>
                <w:lang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FD2E9">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18"/>
                <w:szCs w:val="18"/>
              </w:rPr>
            </w:pPr>
            <w:r>
              <w:rPr>
                <w:rFonts w:ascii="Times New Roman" w:hAnsi="Times New Roman" w:eastAsia="仿宋_GB2312" w:cs="Times New Roman"/>
                <w:color w:val="000000"/>
                <w:kern w:val="0"/>
                <w:sz w:val="18"/>
                <w:szCs w:val="18"/>
                <w:lang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BAE15">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color w:val="000000"/>
                <w:sz w:val="18"/>
                <w:szCs w:val="18"/>
                <w:lang w:val="en-US" w:eastAsia="zh-CN"/>
              </w:rPr>
            </w:pPr>
            <w:r>
              <w:rPr>
                <w:rFonts w:hint="eastAsia" w:ascii="Times New Roman" w:hAnsi="Times New Roman" w:eastAsia="仿宋_GB2312" w:cs="Times New Roman"/>
                <w:color w:val="000000"/>
                <w:sz w:val="18"/>
                <w:szCs w:val="18"/>
                <w:lang w:val="en-US" w:eastAsia="zh-CN"/>
              </w:rPr>
              <w:t>800.10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68AAB">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b/>
                <w:color w:val="000000"/>
                <w:sz w:val="18"/>
                <w:szCs w:val="18"/>
              </w:rPr>
            </w:pPr>
            <w:r>
              <w:rPr>
                <w:rFonts w:ascii="Times New Roman" w:hAnsi="Times New Roman" w:eastAsia="仿宋_GB2312" w:cs="Times New Roman"/>
                <w:b/>
                <w:color w:val="000000"/>
                <w:kern w:val="0"/>
                <w:sz w:val="18"/>
                <w:szCs w:val="18"/>
                <w:lang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A8161">
            <w:pPr>
              <w:keepNext w:val="0"/>
              <w:keepLines w:val="0"/>
              <w:pageBreakBefore w:val="0"/>
              <w:widowControl/>
              <w:kinsoku/>
              <w:wordWrap/>
              <w:overflowPunct/>
              <w:topLinePunct w:val="0"/>
              <w:autoSpaceDE/>
              <w:autoSpaceDN/>
              <w:bidi w:val="0"/>
              <w:adjustRightInd/>
              <w:snapToGrid/>
              <w:spacing w:line="320" w:lineRule="exact"/>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8827D">
            <w:pPr>
              <w:keepNext w:val="0"/>
              <w:keepLines w:val="0"/>
              <w:pageBreakBefore w:val="0"/>
              <w:kinsoku/>
              <w:wordWrap/>
              <w:overflowPunct/>
              <w:topLinePunct w:val="0"/>
              <w:autoSpaceDE/>
              <w:autoSpaceDN/>
              <w:bidi w:val="0"/>
              <w:adjustRightInd/>
              <w:snapToGrid/>
              <w:spacing w:line="320" w:lineRule="exact"/>
              <w:jc w:val="right"/>
              <w:rPr>
                <w:rFonts w:hint="default" w:ascii="Times New Roman" w:hAnsi="Times New Roman" w:eastAsia="仿宋_GB2312" w:cs="Times New Roman"/>
                <w:b w:val="0"/>
                <w:bCs/>
                <w:color w:val="000000"/>
                <w:sz w:val="22"/>
                <w:lang w:val="en-US" w:eastAsia="zh-CN"/>
              </w:rPr>
            </w:pPr>
            <w:r>
              <w:rPr>
                <w:rFonts w:hint="eastAsia" w:ascii="Times New Roman" w:hAnsi="Times New Roman" w:eastAsia="仿宋_GB2312" w:cs="Times New Roman"/>
                <w:b w:val="0"/>
                <w:bCs/>
                <w:color w:val="000000"/>
                <w:sz w:val="22"/>
                <w:lang w:val="en-US" w:eastAsia="zh-CN"/>
              </w:rPr>
              <w:t xml:space="preserve"> 800.10</w:t>
            </w:r>
          </w:p>
        </w:tc>
      </w:tr>
    </w:tbl>
    <w:p w14:paraId="1A051DF9">
      <w:pPr>
        <w:keepNext w:val="0"/>
        <w:keepLines w:val="0"/>
        <w:pageBreakBefore w:val="0"/>
        <w:widowControl/>
        <w:kinsoku/>
        <w:wordWrap/>
        <w:overflowPunct/>
        <w:topLinePunct w:val="0"/>
        <w:autoSpaceDE/>
        <w:autoSpaceDN/>
        <w:bidi w:val="0"/>
        <w:adjustRightInd/>
        <w:snapToGrid/>
        <w:spacing w:line="320" w:lineRule="exact"/>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注：1.本表反映部门本年度的总收支和年末结转结余情况。</w:t>
      </w:r>
      <w:r>
        <w:rPr>
          <w:rFonts w:ascii="Times New Roman" w:hAnsi="Times New Roman" w:eastAsia="仿宋_GB2312" w:cs="Times New Roman"/>
          <w:color w:val="000000"/>
          <w:kern w:val="0"/>
          <w:sz w:val="24"/>
          <w:szCs w:val="24"/>
          <w:lang w:bidi="ar"/>
        </w:rPr>
        <w:br w:type="textWrapping"/>
      </w:r>
      <w:r>
        <w:rPr>
          <w:rFonts w:ascii="Times New Roman" w:hAnsi="Times New Roman" w:eastAsia="仿宋_GB2312" w:cs="Times New Roman"/>
          <w:color w:val="000000"/>
          <w:kern w:val="0"/>
          <w:sz w:val="24"/>
          <w:szCs w:val="24"/>
          <w:lang w:bidi="ar"/>
        </w:rPr>
        <w:t xml:space="preserve">    2.本套报表金额单位转换时可能存在尾数误差。</w:t>
      </w:r>
    </w:p>
    <w:p w14:paraId="7BA509C5">
      <w:pPr>
        <w:widowControl/>
        <w:spacing w:line="400" w:lineRule="exact"/>
        <w:jc w:val="center"/>
        <w:textAlignment w:val="center"/>
        <w:rPr>
          <w:rFonts w:ascii="Times New Roman" w:hAnsi="Times New Roman" w:eastAsia="黑体" w:cs="Times New Roman"/>
          <w:color w:val="000000"/>
          <w:kern w:val="0"/>
          <w:sz w:val="32"/>
          <w:szCs w:val="32"/>
          <w:lang w:bidi="ar"/>
        </w:rPr>
      </w:pPr>
    </w:p>
    <w:p w14:paraId="4D5AD4A3">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收入决算表</w:t>
      </w:r>
    </w:p>
    <w:p w14:paraId="06C959B0">
      <w:pPr>
        <w:tabs>
          <w:tab w:val="left" w:pos="315"/>
          <w:tab w:val="left" w:pos="630"/>
          <w:tab w:val="left" w:pos="2100"/>
          <w:tab w:val="left" w:pos="3895"/>
          <w:tab w:val="left" w:pos="5690"/>
          <w:tab w:val="left" w:pos="7485"/>
          <w:tab w:val="left" w:pos="9280"/>
          <w:tab w:val="left" w:pos="11075"/>
          <w:tab w:val="left" w:pos="12870"/>
        </w:tabs>
        <w:jc w:val="right"/>
        <w:rPr>
          <w:rFonts w:ascii="Times New Roman" w:hAnsi="Times New Roman" w:eastAsia="仿宋_GB2312" w:cs="Times New Roman"/>
          <w:color w:val="000000"/>
          <w:sz w:val="20"/>
          <w:szCs w:val="20"/>
        </w:rPr>
      </w:pP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color w:val="000000"/>
          <w:sz w:val="20"/>
          <w:szCs w:val="20"/>
        </w:rPr>
        <w:t>公开02表</w:t>
      </w:r>
    </w:p>
    <w:p w14:paraId="1B3E81CE">
      <w:pPr>
        <w:tabs>
          <w:tab w:val="left" w:pos="315"/>
          <w:tab w:val="left" w:pos="630"/>
          <w:tab w:val="left" w:pos="2100"/>
          <w:tab w:val="left" w:pos="3895"/>
          <w:tab w:val="left" w:pos="5690"/>
          <w:tab w:val="left" w:pos="7485"/>
          <w:tab w:val="left" w:pos="9280"/>
          <w:tab w:val="left" w:pos="11075"/>
          <w:tab w:val="left" w:pos="12870"/>
        </w:tabs>
        <w:jc w:val="both"/>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部门：</w:t>
      </w:r>
      <w:r>
        <w:rPr>
          <w:rFonts w:hint="eastAsia" w:ascii="Times New Roman" w:hAnsi="Times New Roman" w:eastAsia="仿宋_GB2312" w:cs="Times New Roman"/>
          <w:color w:val="000000"/>
          <w:sz w:val="20"/>
          <w:szCs w:val="20"/>
          <w:lang w:eastAsia="zh-CN"/>
        </w:rPr>
        <w:t>湖南省外事侨务办公室出国（境）服务中心</w:t>
      </w:r>
      <w:r>
        <w:rPr>
          <w:rFonts w:hint="eastAsia" w:ascii="Times New Roman" w:hAnsi="Times New Roman" w:eastAsia="仿宋_GB2312" w:cs="Times New Roman"/>
          <w:color w:val="000000"/>
          <w:sz w:val="20"/>
          <w:szCs w:val="20"/>
          <w:lang w:val="en-US" w:eastAsia="zh-CN"/>
        </w:rPr>
        <w:t xml:space="preserve"> </w:t>
      </w:r>
      <w:r>
        <w:rPr>
          <w:rFonts w:ascii="Times New Roman" w:hAnsi="Times New Roman" w:eastAsia="仿宋_GB2312" w:cs="Times New Roman"/>
          <w:color w:val="000000"/>
          <w:sz w:val="20"/>
          <w:szCs w:val="20"/>
        </w:rPr>
        <w:t>　</w:t>
      </w:r>
      <w:r>
        <w:rPr>
          <w:rFonts w:ascii="Times New Roman" w:hAnsi="Times New Roman" w:eastAsia="仿宋_GB2312" w:cs="Times New Roman"/>
          <w:color w:val="000000"/>
          <w:sz w:val="20"/>
          <w:szCs w:val="20"/>
        </w:rPr>
        <w:tab/>
      </w:r>
      <w:r>
        <w:rPr>
          <w:rFonts w:ascii="Times New Roman" w:hAnsi="Times New Roman" w:eastAsia="仿宋_GB2312" w:cs="Times New Roman"/>
        </w:rPr>
        <w:t>　</w:t>
      </w:r>
      <w:r>
        <w:rPr>
          <w:rFonts w:hint="eastAsia" w:ascii="Times New Roman" w:hAnsi="Times New Roman" w:eastAsia="仿宋_GB2312" w:cs="Times New Roman"/>
          <w:lang w:val="en-US" w:eastAsia="zh-CN"/>
        </w:rPr>
        <w:t xml:space="preserve">      2025年度</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ascii="Times New Roman" w:hAnsi="Times New Roman" w:eastAsia="仿宋_GB2312" w:cs="Times New Roman"/>
        </w:rPr>
        <w:t>　</w:t>
      </w:r>
      <w:r>
        <w:rPr>
          <w:rFonts w:ascii="Times New Roman" w:hAnsi="Times New Roman" w:eastAsia="仿宋_GB2312" w:cs="Times New Roman"/>
          <w:sz w:val="24"/>
          <w:szCs w:val="24"/>
        </w:rPr>
        <w:tab/>
      </w:r>
      <w:r>
        <w:rPr>
          <w:rFonts w:hint="eastAsia" w:ascii="Times New Roman" w:hAnsi="Times New Roman" w:eastAsia="仿宋_GB2312" w:cs="Times New Roman"/>
          <w:sz w:val="24"/>
          <w:szCs w:val="24"/>
          <w:lang w:val="en-US" w:eastAsia="zh-CN"/>
        </w:rPr>
        <w:t xml:space="preserve">                </w:t>
      </w:r>
      <w:r>
        <w:rPr>
          <w:rFonts w:ascii="Times New Roman" w:hAnsi="Times New Roman" w:eastAsia="仿宋_GB2312" w:cs="Times New Roman"/>
          <w:color w:val="000000"/>
          <w:sz w:val="20"/>
          <w:szCs w:val="20"/>
        </w:rPr>
        <w:t>单位：万元</w:t>
      </w:r>
    </w:p>
    <w:tbl>
      <w:tblPr>
        <w:tblStyle w:val="10"/>
        <w:tblW w:w="14666" w:type="dxa"/>
        <w:jc w:val="center"/>
        <w:tblLayout w:type="fixed"/>
        <w:tblCellMar>
          <w:top w:w="0" w:type="dxa"/>
          <w:left w:w="0" w:type="dxa"/>
          <w:bottom w:w="0" w:type="dxa"/>
          <w:right w:w="0" w:type="dxa"/>
        </w:tblCellMar>
      </w:tblPr>
      <w:tblGrid>
        <w:gridCol w:w="1886"/>
        <w:gridCol w:w="4222"/>
        <w:gridCol w:w="1134"/>
        <w:gridCol w:w="1250"/>
        <w:gridCol w:w="1183"/>
        <w:gridCol w:w="1217"/>
        <w:gridCol w:w="1150"/>
        <w:gridCol w:w="1241"/>
        <w:gridCol w:w="1383"/>
      </w:tblGrid>
      <w:tr w14:paraId="0C3EB00D">
        <w:tblPrEx>
          <w:tblCellMar>
            <w:top w:w="0" w:type="dxa"/>
            <w:left w:w="0" w:type="dxa"/>
            <w:bottom w:w="0" w:type="dxa"/>
            <w:right w:w="0" w:type="dxa"/>
          </w:tblCellMar>
        </w:tblPrEx>
        <w:trPr>
          <w:trHeight w:val="450" w:hRule="atLeast"/>
          <w:jc w:val="center"/>
        </w:trPr>
        <w:tc>
          <w:tcPr>
            <w:tcW w:w="6108" w:type="dxa"/>
            <w:gridSpan w:val="2"/>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4B6A7207">
            <w:pPr>
              <w:jc w:val="center"/>
              <w:rPr>
                <w:rFonts w:ascii="Times New Roman" w:hAnsi="Times New Roman" w:eastAsia="仿宋_GB2312" w:cs="Times New Roman"/>
                <w:b/>
                <w:bCs/>
                <w:sz w:val="24"/>
                <w:szCs w:val="24"/>
              </w:rPr>
            </w:pPr>
            <w:r>
              <w:rPr>
                <w:rFonts w:ascii="Times New Roman" w:hAnsi="Times New Roman" w:eastAsia="仿宋_GB2312" w:cs="Times New Roman"/>
                <w:b/>
                <w:bCs/>
              </w:rPr>
              <w:t>项    目</w:t>
            </w:r>
          </w:p>
        </w:tc>
        <w:tc>
          <w:tcPr>
            <w:tcW w:w="1134"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37FB425D">
            <w:pPr>
              <w:jc w:val="center"/>
              <w:rPr>
                <w:rFonts w:ascii="Times New Roman" w:hAnsi="Times New Roman" w:eastAsia="仿宋_GB2312" w:cs="Times New Roman"/>
                <w:b/>
                <w:bCs/>
                <w:sz w:val="24"/>
                <w:szCs w:val="24"/>
              </w:rPr>
            </w:pPr>
            <w:r>
              <w:rPr>
                <w:rFonts w:ascii="Times New Roman" w:hAnsi="Times New Roman" w:eastAsia="仿宋_GB2312" w:cs="Times New Roman"/>
                <w:b/>
                <w:bCs/>
              </w:rPr>
              <w:t>本年收入合计</w:t>
            </w:r>
          </w:p>
        </w:tc>
        <w:tc>
          <w:tcPr>
            <w:tcW w:w="1250" w:type="dxa"/>
            <w:vMerge w:val="restart"/>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B74481A">
            <w:pPr>
              <w:jc w:val="center"/>
              <w:rPr>
                <w:rFonts w:ascii="Times New Roman" w:hAnsi="Times New Roman" w:eastAsia="仿宋_GB2312" w:cs="Times New Roman"/>
                <w:b/>
                <w:bCs/>
                <w:sz w:val="24"/>
                <w:szCs w:val="24"/>
              </w:rPr>
            </w:pPr>
            <w:r>
              <w:rPr>
                <w:rFonts w:ascii="Times New Roman" w:hAnsi="Times New Roman" w:eastAsia="仿宋_GB2312" w:cs="Times New Roman"/>
                <w:b/>
                <w:bCs/>
              </w:rPr>
              <w:t>财政拨款收入</w:t>
            </w:r>
          </w:p>
        </w:tc>
        <w:tc>
          <w:tcPr>
            <w:tcW w:w="1183"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05248925">
            <w:pPr>
              <w:jc w:val="center"/>
              <w:rPr>
                <w:rFonts w:ascii="Times New Roman" w:hAnsi="Times New Roman" w:eastAsia="仿宋_GB2312" w:cs="Times New Roman"/>
                <w:b/>
                <w:bCs/>
                <w:sz w:val="24"/>
                <w:szCs w:val="24"/>
              </w:rPr>
            </w:pPr>
            <w:r>
              <w:rPr>
                <w:rFonts w:ascii="Times New Roman" w:hAnsi="Times New Roman" w:eastAsia="仿宋_GB2312" w:cs="Times New Roman"/>
                <w:b/>
                <w:bCs/>
              </w:rPr>
              <w:t>上级补助收入</w:t>
            </w:r>
          </w:p>
        </w:tc>
        <w:tc>
          <w:tcPr>
            <w:tcW w:w="1217"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2DC1884F">
            <w:pPr>
              <w:jc w:val="center"/>
              <w:rPr>
                <w:rFonts w:ascii="Times New Roman" w:hAnsi="Times New Roman" w:eastAsia="仿宋_GB2312" w:cs="Times New Roman"/>
                <w:b/>
                <w:bCs/>
                <w:sz w:val="24"/>
                <w:szCs w:val="24"/>
              </w:rPr>
            </w:pPr>
            <w:r>
              <w:rPr>
                <w:rFonts w:ascii="Times New Roman" w:hAnsi="Times New Roman" w:eastAsia="仿宋_GB2312" w:cs="Times New Roman"/>
                <w:b/>
                <w:bCs/>
              </w:rPr>
              <w:t>事业收入</w:t>
            </w:r>
          </w:p>
        </w:tc>
        <w:tc>
          <w:tcPr>
            <w:tcW w:w="1150"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5F330896">
            <w:pPr>
              <w:jc w:val="center"/>
              <w:rPr>
                <w:rFonts w:ascii="Times New Roman" w:hAnsi="Times New Roman" w:eastAsia="仿宋_GB2312" w:cs="Times New Roman"/>
                <w:b/>
                <w:bCs/>
                <w:sz w:val="24"/>
                <w:szCs w:val="24"/>
              </w:rPr>
            </w:pPr>
            <w:r>
              <w:rPr>
                <w:rFonts w:ascii="Times New Roman" w:hAnsi="Times New Roman" w:eastAsia="仿宋_GB2312" w:cs="Times New Roman"/>
                <w:b/>
                <w:bCs/>
              </w:rPr>
              <w:t>经营收入</w:t>
            </w:r>
          </w:p>
        </w:tc>
        <w:tc>
          <w:tcPr>
            <w:tcW w:w="1241"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5E6B842D">
            <w:pPr>
              <w:jc w:val="center"/>
              <w:rPr>
                <w:rFonts w:ascii="Times New Roman" w:hAnsi="Times New Roman" w:eastAsia="仿宋_GB2312" w:cs="Times New Roman"/>
                <w:b/>
                <w:bCs/>
                <w:sz w:val="24"/>
                <w:szCs w:val="24"/>
              </w:rPr>
            </w:pPr>
            <w:r>
              <w:rPr>
                <w:rFonts w:ascii="Times New Roman" w:hAnsi="Times New Roman" w:eastAsia="仿宋_GB2312" w:cs="Times New Roman"/>
                <w:b/>
                <w:bCs/>
              </w:rPr>
              <w:t>附属单位上缴收入</w:t>
            </w:r>
          </w:p>
        </w:tc>
        <w:tc>
          <w:tcPr>
            <w:tcW w:w="1383"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4434F058">
            <w:pPr>
              <w:jc w:val="center"/>
              <w:rPr>
                <w:rFonts w:ascii="Times New Roman" w:hAnsi="Times New Roman" w:eastAsia="仿宋_GB2312" w:cs="Times New Roman"/>
                <w:b/>
                <w:bCs/>
                <w:sz w:val="24"/>
                <w:szCs w:val="24"/>
              </w:rPr>
            </w:pPr>
            <w:r>
              <w:rPr>
                <w:rFonts w:ascii="Times New Roman" w:hAnsi="Times New Roman" w:eastAsia="仿宋_GB2312" w:cs="Times New Roman"/>
                <w:b/>
                <w:bCs/>
              </w:rPr>
              <w:t>其他收入</w:t>
            </w:r>
          </w:p>
        </w:tc>
      </w:tr>
      <w:tr w14:paraId="3952FA7F">
        <w:tblPrEx>
          <w:tblCellMar>
            <w:top w:w="0" w:type="dxa"/>
            <w:left w:w="0" w:type="dxa"/>
            <w:bottom w:w="0" w:type="dxa"/>
            <w:right w:w="0" w:type="dxa"/>
          </w:tblCellMar>
        </w:tblPrEx>
        <w:trPr>
          <w:trHeight w:val="334" w:hRule="exact"/>
          <w:jc w:val="center"/>
        </w:trPr>
        <w:tc>
          <w:tcPr>
            <w:tcW w:w="1886" w:type="dxa"/>
            <w:vMerge w:val="restart"/>
            <w:tcBorders>
              <w:top w:val="single" w:color="auto" w:sz="4" w:space="0"/>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480B9162">
            <w:pPr>
              <w:jc w:val="center"/>
              <w:rPr>
                <w:rFonts w:ascii="Times New Roman" w:hAnsi="Times New Roman" w:eastAsia="仿宋_GB2312" w:cs="Times New Roman"/>
                <w:b/>
                <w:bCs/>
                <w:sz w:val="24"/>
                <w:szCs w:val="24"/>
              </w:rPr>
            </w:pPr>
            <w:r>
              <w:rPr>
                <w:rFonts w:ascii="Times New Roman" w:hAnsi="Times New Roman" w:eastAsia="仿宋_GB2312" w:cs="Times New Roman"/>
                <w:b/>
                <w:bCs/>
              </w:rPr>
              <w:t>功能分类科目编码</w:t>
            </w:r>
          </w:p>
        </w:tc>
        <w:tc>
          <w:tcPr>
            <w:tcW w:w="4222" w:type="dxa"/>
            <w:vMerge w:val="restart"/>
            <w:tcBorders>
              <w:top w:val="nil"/>
              <w:left w:val="single" w:color="auto" w:sz="4" w:space="0"/>
              <w:bottom w:val="single" w:color="auto" w:sz="4" w:space="0"/>
              <w:right w:val="single" w:color="auto" w:sz="4" w:space="0"/>
            </w:tcBorders>
            <w:shd w:val="clear" w:color="000000" w:fill="FFFFFF"/>
            <w:tcMar>
              <w:top w:w="15" w:type="dxa"/>
              <w:left w:w="15" w:type="dxa"/>
              <w:bottom w:w="0" w:type="dxa"/>
              <w:right w:w="15" w:type="dxa"/>
            </w:tcMar>
            <w:vAlign w:val="center"/>
          </w:tcPr>
          <w:p w14:paraId="1438E843">
            <w:pPr>
              <w:jc w:val="center"/>
              <w:rPr>
                <w:rFonts w:ascii="Times New Roman" w:hAnsi="Times New Roman" w:eastAsia="仿宋_GB2312" w:cs="Times New Roman"/>
                <w:b/>
                <w:bCs/>
                <w:sz w:val="24"/>
                <w:szCs w:val="24"/>
              </w:rPr>
            </w:pPr>
            <w:r>
              <w:rPr>
                <w:rFonts w:ascii="Times New Roman" w:hAnsi="Times New Roman" w:eastAsia="仿宋_GB2312" w:cs="Times New Roman"/>
                <w:b/>
                <w:bCs/>
              </w:rPr>
              <w:t>科目名称</w:t>
            </w: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26A70323">
            <w:pPr>
              <w:rPr>
                <w:rFonts w:ascii="Times New Roman" w:hAnsi="Times New Roman" w:eastAsia="仿宋_GB2312" w:cs="Times New Roman"/>
                <w:sz w:val="24"/>
                <w:szCs w:val="24"/>
              </w:rPr>
            </w:pPr>
          </w:p>
        </w:tc>
        <w:tc>
          <w:tcPr>
            <w:tcW w:w="1250" w:type="dxa"/>
            <w:vMerge w:val="continue"/>
            <w:tcBorders>
              <w:top w:val="single" w:color="auto" w:sz="4" w:space="0"/>
              <w:left w:val="single" w:color="auto" w:sz="4" w:space="0"/>
              <w:bottom w:val="single" w:color="auto" w:sz="4" w:space="0"/>
              <w:right w:val="single" w:color="auto" w:sz="4" w:space="0"/>
            </w:tcBorders>
            <w:vAlign w:val="center"/>
          </w:tcPr>
          <w:p w14:paraId="6BF3C3E3">
            <w:pPr>
              <w:rPr>
                <w:rFonts w:ascii="Times New Roman" w:hAnsi="Times New Roman" w:eastAsia="仿宋_GB2312" w:cs="Times New Roman"/>
                <w:sz w:val="24"/>
                <w:szCs w:val="24"/>
              </w:rPr>
            </w:pPr>
          </w:p>
        </w:tc>
        <w:tc>
          <w:tcPr>
            <w:tcW w:w="1183" w:type="dxa"/>
            <w:vMerge w:val="continue"/>
            <w:tcBorders>
              <w:top w:val="single" w:color="auto" w:sz="4" w:space="0"/>
              <w:left w:val="single" w:color="auto" w:sz="4" w:space="0"/>
              <w:bottom w:val="single" w:color="auto" w:sz="4" w:space="0"/>
              <w:right w:val="single" w:color="auto" w:sz="4" w:space="0"/>
            </w:tcBorders>
            <w:vAlign w:val="center"/>
          </w:tcPr>
          <w:p w14:paraId="77F41678">
            <w:pPr>
              <w:rPr>
                <w:rFonts w:ascii="Times New Roman" w:hAnsi="Times New Roman" w:eastAsia="仿宋_GB2312" w:cs="Times New Roman"/>
                <w:sz w:val="24"/>
                <w:szCs w:val="24"/>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6B0EDB0D">
            <w:pPr>
              <w:rPr>
                <w:rFonts w:ascii="Times New Roman" w:hAnsi="Times New Roman" w:eastAsia="仿宋_GB2312" w:cs="Times New Roman"/>
                <w:sz w:val="24"/>
                <w:szCs w:val="24"/>
              </w:rPr>
            </w:pPr>
          </w:p>
        </w:tc>
        <w:tc>
          <w:tcPr>
            <w:tcW w:w="1150" w:type="dxa"/>
            <w:vMerge w:val="continue"/>
            <w:tcBorders>
              <w:top w:val="single" w:color="auto" w:sz="4" w:space="0"/>
              <w:left w:val="single" w:color="auto" w:sz="4" w:space="0"/>
              <w:bottom w:val="single" w:color="auto" w:sz="4" w:space="0"/>
              <w:right w:val="single" w:color="auto" w:sz="4" w:space="0"/>
            </w:tcBorders>
            <w:vAlign w:val="center"/>
          </w:tcPr>
          <w:p w14:paraId="61C52591">
            <w:pPr>
              <w:rPr>
                <w:rFonts w:ascii="Times New Roman" w:hAnsi="Times New Roman" w:eastAsia="仿宋_GB2312" w:cs="Times New Roman"/>
                <w:sz w:val="24"/>
                <w:szCs w:val="24"/>
              </w:rPr>
            </w:pPr>
          </w:p>
        </w:tc>
        <w:tc>
          <w:tcPr>
            <w:tcW w:w="1241" w:type="dxa"/>
            <w:vMerge w:val="continue"/>
            <w:tcBorders>
              <w:top w:val="single" w:color="auto" w:sz="4" w:space="0"/>
              <w:left w:val="single" w:color="auto" w:sz="4" w:space="0"/>
              <w:bottom w:val="single" w:color="auto" w:sz="4" w:space="0"/>
              <w:right w:val="single" w:color="auto" w:sz="4" w:space="0"/>
            </w:tcBorders>
            <w:vAlign w:val="center"/>
          </w:tcPr>
          <w:p w14:paraId="259A4785">
            <w:pPr>
              <w:rPr>
                <w:rFonts w:ascii="Times New Roman" w:hAnsi="Times New Roman" w:eastAsia="仿宋_GB2312" w:cs="Times New Roman"/>
                <w:sz w:val="24"/>
                <w:szCs w:val="24"/>
              </w:rPr>
            </w:pPr>
          </w:p>
        </w:tc>
        <w:tc>
          <w:tcPr>
            <w:tcW w:w="1383" w:type="dxa"/>
            <w:vMerge w:val="continue"/>
            <w:tcBorders>
              <w:top w:val="single" w:color="auto" w:sz="4" w:space="0"/>
              <w:left w:val="single" w:color="auto" w:sz="4" w:space="0"/>
              <w:bottom w:val="single" w:color="auto" w:sz="4" w:space="0"/>
              <w:right w:val="single" w:color="auto" w:sz="4" w:space="0"/>
            </w:tcBorders>
            <w:vAlign w:val="center"/>
          </w:tcPr>
          <w:p w14:paraId="0475D136">
            <w:pPr>
              <w:rPr>
                <w:rFonts w:ascii="Times New Roman" w:hAnsi="Times New Roman" w:eastAsia="仿宋_GB2312" w:cs="Times New Roman"/>
                <w:sz w:val="24"/>
                <w:szCs w:val="24"/>
              </w:rPr>
            </w:pPr>
          </w:p>
        </w:tc>
      </w:tr>
      <w:tr w14:paraId="10375158">
        <w:tblPrEx>
          <w:tblCellMar>
            <w:top w:w="0" w:type="dxa"/>
            <w:left w:w="0" w:type="dxa"/>
            <w:bottom w:w="0" w:type="dxa"/>
            <w:right w:w="0" w:type="dxa"/>
          </w:tblCellMar>
        </w:tblPrEx>
        <w:trPr>
          <w:trHeight w:val="312" w:hRule="atLeast"/>
          <w:jc w:val="center"/>
        </w:trPr>
        <w:tc>
          <w:tcPr>
            <w:tcW w:w="1886" w:type="dxa"/>
            <w:vMerge w:val="continue"/>
            <w:tcBorders>
              <w:top w:val="single" w:color="auto" w:sz="4" w:space="0"/>
              <w:left w:val="single" w:color="auto" w:sz="4" w:space="0"/>
              <w:bottom w:val="single" w:color="auto" w:sz="4" w:space="0"/>
              <w:right w:val="single" w:color="auto" w:sz="4" w:space="0"/>
            </w:tcBorders>
            <w:vAlign w:val="center"/>
          </w:tcPr>
          <w:p w14:paraId="6AD6E27E">
            <w:pPr>
              <w:rPr>
                <w:rFonts w:ascii="Times New Roman" w:hAnsi="Times New Roman" w:eastAsia="仿宋_GB2312" w:cs="Times New Roman"/>
                <w:sz w:val="24"/>
                <w:szCs w:val="24"/>
              </w:rPr>
            </w:pPr>
          </w:p>
        </w:tc>
        <w:tc>
          <w:tcPr>
            <w:tcW w:w="4222" w:type="dxa"/>
            <w:vMerge w:val="continue"/>
            <w:tcBorders>
              <w:top w:val="nil"/>
              <w:left w:val="single" w:color="auto" w:sz="4" w:space="0"/>
              <w:bottom w:val="single" w:color="auto" w:sz="4" w:space="0"/>
              <w:right w:val="single" w:color="auto" w:sz="4" w:space="0"/>
            </w:tcBorders>
            <w:vAlign w:val="center"/>
          </w:tcPr>
          <w:p w14:paraId="486856C0">
            <w:pPr>
              <w:rPr>
                <w:rFonts w:ascii="Times New Roman" w:hAnsi="Times New Roman" w:eastAsia="仿宋_GB2312" w:cs="Times New Roman"/>
                <w:sz w:val="24"/>
                <w:szCs w:val="24"/>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14:paraId="7A260BD2">
            <w:pPr>
              <w:rPr>
                <w:rFonts w:ascii="Times New Roman" w:hAnsi="Times New Roman" w:eastAsia="仿宋_GB2312" w:cs="Times New Roman"/>
                <w:sz w:val="24"/>
                <w:szCs w:val="24"/>
              </w:rPr>
            </w:pPr>
          </w:p>
        </w:tc>
        <w:tc>
          <w:tcPr>
            <w:tcW w:w="1250" w:type="dxa"/>
            <w:vMerge w:val="continue"/>
            <w:tcBorders>
              <w:top w:val="single" w:color="auto" w:sz="4" w:space="0"/>
              <w:left w:val="single" w:color="auto" w:sz="4" w:space="0"/>
              <w:bottom w:val="single" w:color="auto" w:sz="4" w:space="0"/>
              <w:right w:val="single" w:color="auto" w:sz="4" w:space="0"/>
            </w:tcBorders>
            <w:vAlign w:val="center"/>
          </w:tcPr>
          <w:p w14:paraId="5126F317">
            <w:pPr>
              <w:rPr>
                <w:rFonts w:ascii="Times New Roman" w:hAnsi="Times New Roman" w:eastAsia="仿宋_GB2312" w:cs="Times New Roman"/>
                <w:sz w:val="24"/>
                <w:szCs w:val="24"/>
              </w:rPr>
            </w:pPr>
          </w:p>
        </w:tc>
        <w:tc>
          <w:tcPr>
            <w:tcW w:w="1183" w:type="dxa"/>
            <w:vMerge w:val="continue"/>
            <w:tcBorders>
              <w:top w:val="single" w:color="auto" w:sz="4" w:space="0"/>
              <w:left w:val="single" w:color="auto" w:sz="4" w:space="0"/>
              <w:bottom w:val="single" w:color="auto" w:sz="4" w:space="0"/>
              <w:right w:val="single" w:color="auto" w:sz="4" w:space="0"/>
            </w:tcBorders>
            <w:vAlign w:val="center"/>
          </w:tcPr>
          <w:p w14:paraId="1A945A48">
            <w:pPr>
              <w:rPr>
                <w:rFonts w:ascii="Times New Roman" w:hAnsi="Times New Roman" w:eastAsia="仿宋_GB2312" w:cs="Times New Roman"/>
                <w:sz w:val="24"/>
                <w:szCs w:val="24"/>
              </w:rPr>
            </w:pPr>
          </w:p>
        </w:tc>
        <w:tc>
          <w:tcPr>
            <w:tcW w:w="1217" w:type="dxa"/>
            <w:vMerge w:val="continue"/>
            <w:tcBorders>
              <w:top w:val="single" w:color="auto" w:sz="4" w:space="0"/>
              <w:left w:val="single" w:color="auto" w:sz="4" w:space="0"/>
              <w:bottom w:val="single" w:color="auto" w:sz="4" w:space="0"/>
              <w:right w:val="single" w:color="auto" w:sz="4" w:space="0"/>
            </w:tcBorders>
            <w:vAlign w:val="center"/>
          </w:tcPr>
          <w:p w14:paraId="37A1232E">
            <w:pPr>
              <w:rPr>
                <w:rFonts w:ascii="Times New Roman" w:hAnsi="Times New Roman" w:eastAsia="仿宋_GB2312" w:cs="Times New Roman"/>
                <w:sz w:val="24"/>
                <w:szCs w:val="24"/>
              </w:rPr>
            </w:pPr>
          </w:p>
        </w:tc>
        <w:tc>
          <w:tcPr>
            <w:tcW w:w="1150" w:type="dxa"/>
            <w:vMerge w:val="continue"/>
            <w:tcBorders>
              <w:top w:val="single" w:color="auto" w:sz="4" w:space="0"/>
              <w:left w:val="single" w:color="auto" w:sz="4" w:space="0"/>
              <w:bottom w:val="single" w:color="auto" w:sz="4" w:space="0"/>
              <w:right w:val="single" w:color="auto" w:sz="4" w:space="0"/>
            </w:tcBorders>
            <w:vAlign w:val="center"/>
          </w:tcPr>
          <w:p w14:paraId="166C8BDA">
            <w:pPr>
              <w:rPr>
                <w:rFonts w:ascii="Times New Roman" w:hAnsi="Times New Roman" w:eastAsia="仿宋_GB2312" w:cs="Times New Roman"/>
                <w:sz w:val="24"/>
                <w:szCs w:val="24"/>
              </w:rPr>
            </w:pPr>
          </w:p>
        </w:tc>
        <w:tc>
          <w:tcPr>
            <w:tcW w:w="1241" w:type="dxa"/>
            <w:vMerge w:val="continue"/>
            <w:tcBorders>
              <w:top w:val="single" w:color="auto" w:sz="4" w:space="0"/>
              <w:left w:val="single" w:color="auto" w:sz="4" w:space="0"/>
              <w:bottom w:val="single" w:color="auto" w:sz="4" w:space="0"/>
              <w:right w:val="single" w:color="auto" w:sz="4" w:space="0"/>
            </w:tcBorders>
            <w:vAlign w:val="center"/>
          </w:tcPr>
          <w:p w14:paraId="4BB5A3EF">
            <w:pPr>
              <w:rPr>
                <w:rFonts w:ascii="Times New Roman" w:hAnsi="Times New Roman" w:eastAsia="仿宋_GB2312" w:cs="Times New Roman"/>
                <w:sz w:val="24"/>
                <w:szCs w:val="24"/>
              </w:rPr>
            </w:pPr>
          </w:p>
        </w:tc>
        <w:tc>
          <w:tcPr>
            <w:tcW w:w="1383" w:type="dxa"/>
            <w:vMerge w:val="continue"/>
            <w:tcBorders>
              <w:top w:val="single" w:color="auto" w:sz="4" w:space="0"/>
              <w:left w:val="single" w:color="auto" w:sz="4" w:space="0"/>
              <w:bottom w:val="single" w:color="auto" w:sz="4" w:space="0"/>
              <w:right w:val="single" w:color="auto" w:sz="4" w:space="0"/>
            </w:tcBorders>
            <w:vAlign w:val="center"/>
          </w:tcPr>
          <w:p w14:paraId="01EF7144">
            <w:pPr>
              <w:rPr>
                <w:rFonts w:ascii="Times New Roman" w:hAnsi="Times New Roman" w:eastAsia="仿宋_GB2312" w:cs="Times New Roman"/>
                <w:sz w:val="24"/>
                <w:szCs w:val="24"/>
              </w:rPr>
            </w:pPr>
          </w:p>
        </w:tc>
      </w:tr>
      <w:tr w14:paraId="573D68A4">
        <w:tblPrEx>
          <w:tblCellMar>
            <w:top w:w="0" w:type="dxa"/>
            <w:left w:w="0" w:type="dxa"/>
            <w:bottom w:w="0" w:type="dxa"/>
            <w:right w:w="0" w:type="dxa"/>
          </w:tblCellMar>
        </w:tblPrEx>
        <w:trPr>
          <w:trHeight w:val="450" w:hRule="atLeast"/>
          <w:jc w:val="center"/>
        </w:trPr>
        <w:tc>
          <w:tcPr>
            <w:tcW w:w="6108" w:type="dxa"/>
            <w:gridSpan w:val="2"/>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572E1E3B">
            <w:pPr>
              <w:jc w:val="center"/>
              <w:rPr>
                <w:rFonts w:ascii="Times New Roman" w:hAnsi="Times New Roman" w:eastAsia="仿宋_GB2312" w:cs="Times New Roman"/>
                <w:sz w:val="24"/>
                <w:szCs w:val="24"/>
              </w:rPr>
            </w:pPr>
            <w:r>
              <w:rPr>
                <w:rFonts w:ascii="Times New Roman" w:hAnsi="Times New Roman" w:eastAsia="仿宋_GB2312" w:cs="Times New Roman"/>
              </w:rPr>
              <w:t>栏次</w:t>
            </w:r>
          </w:p>
        </w:tc>
        <w:tc>
          <w:tcPr>
            <w:tcW w:w="1134"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6EE09CB2">
            <w:pPr>
              <w:jc w:val="center"/>
              <w:rPr>
                <w:rFonts w:ascii="Times New Roman" w:hAnsi="Times New Roman" w:eastAsia="仿宋_GB2312" w:cs="Times New Roman"/>
                <w:sz w:val="24"/>
                <w:szCs w:val="24"/>
              </w:rPr>
            </w:pPr>
            <w:r>
              <w:rPr>
                <w:rFonts w:ascii="Times New Roman" w:hAnsi="Times New Roman" w:eastAsia="仿宋_GB2312" w:cs="Times New Roman"/>
              </w:rPr>
              <w:t>1</w:t>
            </w:r>
          </w:p>
        </w:tc>
        <w:tc>
          <w:tcPr>
            <w:tcW w:w="125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0BC2EEBF">
            <w:pPr>
              <w:jc w:val="center"/>
              <w:rPr>
                <w:rFonts w:ascii="Times New Roman" w:hAnsi="Times New Roman" w:eastAsia="仿宋_GB2312" w:cs="Times New Roman"/>
                <w:sz w:val="24"/>
                <w:szCs w:val="24"/>
              </w:rPr>
            </w:pPr>
            <w:r>
              <w:rPr>
                <w:rFonts w:ascii="Times New Roman" w:hAnsi="Times New Roman" w:eastAsia="仿宋_GB2312" w:cs="Times New Roman"/>
              </w:rPr>
              <w:t>2</w:t>
            </w:r>
          </w:p>
        </w:tc>
        <w:tc>
          <w:tcPr>
            <w:tcW w:w="1183"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0FCA8B3C">
            <w:pPr>
              <w:jc w:val="center"/>
              <w:rPr>
                <w:rFonts w:ascii="Times New Roman" w:hAnsi="Times New Roman" w:eastAsia="仿宋_GB2312" w:cs="Times New Roman"/>
                <w:sz w:val="24"/>
                <w:szCs w:val="24"/>
              </w:rPr>
            </w:pPr>
            <w:r>
              <w:rPr>
                <w:rFonts w:ascii="Times New Roman" w:hAnsi="Times New Roman" w:eastAsia="仿宋_GB2312" w:cs="Times New Roman"/>
              </w:rPr>
              <w:t>3</w:t>
            </w:r>
          </w:p>
        </w:tc>
        <w:tc>
          <w:tcPr>
            <w:tcW w:w="1217"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04045859">
            <w:pPr>
              <w:jc w:val="center"/>
              <w:rPr>
                <w:rFonts w:ascii="Times New Roman" w:hAnsi="Times New Roman" w:eastAsia="仿宋_GB2312" w:cs="Times New Roman"/>
                <w:sz w:val="24"/>
                <w:szCs w:val="24"/>
              </w:rPr>
            </w:pPr>
            <w:r>
              <w:rPr>
                <w:rFonts w:ascii="Times New Roman" w:hAnsi="Times New Roman" w:eastAsia="仿宋_GB2312" w:cs="Times New Roman"/>
              </w:rPr>
              <w:t>4</w:t>
            </w:r>
          </w:p>
        </w:tc>
        <w:tc>
          <w:tcPr>
            <w:tcW w:w="1150"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2BAC4486">
            <w:pPr>
              <w:jc w:val="center"/>
              <w:rPr>
                <w:rFonts w:ascii="Times New Roman" w:hAnsi="Times New Roman" w:eastAsia="仿宋_GB2312" w:cs="Times New Roman"/>
                <w:sz w:val="24"/>
                <w:szCs w:val="24"/>
              </w:rPr>
            </w:pPr>
            <w:r>
              <w:rPr>
                <w:rFonts w:ascii="Times New Roman" w:hAnsi="Times New Roman" w:eastAsia="仿宋_GB2312" w:cs="Times New Roman"/>
              </w:rPr>
              <w:t>5</w:t>
            </w:r>
          </w:p>
        </w:tc>
        <w:tc>
          <w:tcPr>
            <w:tcW w:w="1241"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64D6D757">
            <w:pPr>
              <w:jc w:val="center"/>
              <w:rPr>
                <w:rFonts w:ascii="Times New Roman" w:hAnsi="Times New Roman" w:eastAsia="仿宋_GB2312" w:cs="Times New Roman"/>
                <w:sz w:val="24"/>
                <w:szCs w:val="24"/>
              </w:rPr>
            </w:pPr>
            <w:r>
              <w:rPr>
                <w:rFonts w:ascii="Times New Roman" w:hAnsi="Times New Roman" w:eastAsia="仿宋_GB2312" w:cs="Times New Roman"/>
              </w:rPr>
              <w:t>6</w:t>
            </w:r>
          </w:p>
        </w:tc>
        <w:tc>
          <w:tcPr>
            <w:tcW w:w="1383"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1F14D186">
            <w:pPr>
              <w:jc w:val="center"/>
              <w:rPr>
                <w:rFonts w:ascii="Times New Roman" w:hAnsi="Times New Roman" w:eastAsia="仿宋_GB2312" w:cs="Times New Roman"/>
                <w:sz w:val="24"/>
                <w:szCs w:val="24"/>
              </w:rPr>
            </w:pPr>
            <w:r>
              <w:rPr>
                <w:rFonts w:ascii="Times New Roman" w:hAnsi="Times New Roman" w:eastAsia="仿宋_GB2312" w:cs="Times New Roman"/>
              </w:rPr>
              <w:t>7</w:t>
            </w:r>
          </w:p>
        </w:tc>
      </w:tr>
      <w:tr w14:paraId="1407309B">
        <w:tblPrEx>
          <w:tblCellMar>
            <w:top w:w="0" w:type="dxa"/>
            <w:left w:w="0" w:type="dxa"/>
            <w:bottom w:w="0" w:type="dxa"/>
            <w:right w:w="0" w:type="dxa"/>
          </w:tblCellMar>
        </w:tblPrEx>
        <w:trPr>
          <w:trHeight w:val="450" w:hRule="atLeast"/>
          <w:jc w:val="center"/>
        </w:trPr>
        <w:tc>
          <w:tcPr>
            <w:tcW w:w="6108" w:type="dxa"/>
            <w:gridSpan w:val="2"/>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C52A83A">
            <w:pPr>
              <w:jc w:val="center"/>
              <w:rPr>
                <w:rFonts w:ascii="Times New Roman" w:hAnsi="Times New Roman" w:eastAsia="仿宋_GB2312" w:cs="Times New Roman"/>
                <w:sz w:val="24"/>
                <w:szCs w:val="24"/>
              </w:rPr>
            </w:pPr>
            <w:r>
              <w:rPr>
                <w:rFonts w:ascii="Times New Roman" w:hAnsi="Times New Roman" w:eastAsia="仿宋_GB2312" w:cs="Times New Roman"/>
              </w:rPr>
              <w:t>合计</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A389F68">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800.10</w:t>
            </w:r>
            <w:r>
              <w:rPr>
                <w:rFonts w:ascii="Times New Roman" w:hAnsi="Times New Roman" w:eastAsia="仿宋_GB2312" w:cs="Times New Roman"/>
              </w:rPr>
              <w:t>　</w:t>
            </w:r>
          </w:p>
        </w:tc>
        <w:tc>
          <w:tcPr>
            <w:tcW w:w="12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87A6AC4">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475.90</w:t>
            </w:r>
            <w:r>
              <w:rPr>
                <w:rFonts w:ascii="Times New Roman" w:hAnsi="Times New Roman" w:eastAsia="仿宋_GB2312" w:cs="Times New Roman"/>
              </w:rPr>
              <w:t>　</w:t>
            </w:r>
          </w:p>
        </w:tc>
        <w:tc>
          <w:tcPr>
            <w:tcW w:w="11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B48C5E7">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3C61A0E">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4F6387B">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323.40</w:t>
            </w:r>
            <w:r>
              <w:rPr>
                <w:rFonts w:ascii="Times New Roman" w:hAnsi="Times New Roman" w:eastAsia="仿宋_GB2312" w:cs="Times New Roman"/>
              </w:rPr>
              <w:t>　</w:t>
            </w:r>
          </w:p>
        </w:tc>
        <w:tc>
          <w:tcPr>
            <w:tcW w:w="124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C0D9D79">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4C2F327">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0.80</w:t>
            </w:r>
            <w:r>
              <w:rPr>
                <w:rFonts w:ascii="Times New Roman" w:hAnsi="Times New Roman" w:eastAsia="仿宋_GB2312" w:cs="Times New Roman"/>
              </w:rPr>
              <w:t>　</w:t>
            </w:r>
          </w:p>
        </w:tc>
      </w:tr>
      <w:tr w14:paraId="74EFE3B2">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F6A1383">
            <w:pPr>
              <w:rPr>
                <w:rFonts w:hint="default" w:ascii="Times New Roman" w:hAnsi="Times New Roman" w:eastAsia="仿宋_GB2312" w:cs="Times New Roman"/>
                <w:sz w:val="24"/>
                <w:szCs w:val="24"/>
                <w:lang w:val="en-US" w:eastAsia="zh-CN"/>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2013150</w:t>
            </w:r>
          </w:p>
        </w:tc>
        <w:tc>
          <w:tcPr>
            <w:tcW w:w="4222"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1F0AD344">
            <w:pPr>
              <w:ind w:firstLine="210" w:firstLineChars="100"/>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lang w:eastAsia="zh-CN"/>
              </w:rPr>
              <w:t>事业运行</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B017E6D">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589.10</w:t>
            </w:r>
            <w:r>
              <w:rPr>
                <w:rFonts w:ascii="Times New Roman" w:hAnsi="Times New Roman" w:eastAsia="仿宋_GB2312" w:cs="Times New Roman"/>
              </w:rPr>
              <w:t>　</w:t>
            </w:r>
          </w:p>
        </w:tc>
        <w:tc>
          <w:tcPr>
            <w:tcW w:w="12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9C602D8">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264.90</w:t>
            </w:r>
            <w:r>
              <w:rPr>
                <w:rFonts w:ascii="Times New Roman" w:hAnsi="Times New Roman" w:eastAsia="仿宋_GB2312" w:cs="Times New Roman"/>
              </w:rPr>
              <w:t>　</w:t>
            </w:r>
          </w:p>
        </w:tc>
        <w:tc>
          <w:tcPr>
            <w:tcW w:w="11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CD80982">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763154C">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6DA8412">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323.40</w:t>
            </w:r>
            <w:r>
              <w:rPr>
                <w:rFonts w:ascii="Times New Roman" w:hAnsi="Times New Roman" w:eastAsia="仿宋_GB2312" w:cs="Times New Roman"/>
              </w:rPr>
              <w:t>　</w:t>
            </w:r>
          </w:p>
        </w:tc>
        <w:tc>
          <w:tcPr>
            <w:tcW w:w="124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A7DA7C8">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6C414F9">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0.80</w:t>
            </w:r>
            <w:r>
              <w:rPr>
                <w:rFonts w:ascii="Times New Roman" w:hAnsi="Times New Roman" w:eastAsia="仿宋_GB2312" w:cs="Times New Roman"/>
              </w:rPr>
              <w:t>　</w:t>
            </w:r>
          </w:p>
        </w:tc>
      </w:tr>
      <w:tr w14:paraId="1C96D2EF">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378032E4">
            <w:pPr>
              <w:rPr>
                <w:rFonts w:hint="default" w:ascii="Times New Roman" w:hAnsi="Times New Roman" w:eastAsia="仿宋_GB2312" w:cs="Times New Roman"/>
                <w:sz w:val="24"/>
                <w:szCs w:val="24"/>
                <w:lang w:val="en-US" w:eastAsia="zh-CN"/>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2013199</w:t>
            </w:r>
          </w:p>
        </w:tc>
        <w:tc>
          <w:tcPr>
            <w:tcW w:w="4222"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2C603E6E">
            <w:pPr>
              <w:ind w:firstLine="210" w:firstLineChars="100"/>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lang w:eastAsia="zh-CN"/>
              </w:rPr>
              <w:t>其他党委办公厅（室）及相关机构事务支出</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89CE7DF">
            <w:pPr>
              <w:jc w:val="right"/>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val="en-US" w:eastAsia="zh-CN"/>
              </w:rPr>
              <w:t>91.00</w:t>
            </w:r>
            <w:r>
              <w:rPr>
                <w:rFonts w:ascii="Times New Roman" w:hAnsi="Times New Roman" w:eastAsia="仿宋_GB2312" w:cs="Times New Roman"/>
              </w:rPr>
              <w:t>　</w:t>
            </w:r>
          </w:p>
        </w:tc>
        <w:tc>
          <w:tcPr>
            <w:tcW w:w="12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4279137">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91.00</w:t>
            </w:r>
            <w:r>
              <w:rPr>
                <w:rFonts w:ascii="Times New Roman" w:hAnsi="Times New Roman" w:eastAsia="仿宋_GB2312" w:cs="Times New Roman"/>
              </w:rPr>
              <w:t>　</w:t>
            </w:r>
          </w:p>
        </w:tc>
        <w:tc>
          <w:tcPr>
            <w:tcW w:w="11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B4A1F0B">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2BAC37A">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E5CF33D">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4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E7E3533">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D4182D2">
            <w:pPr>
              <w:jc w:val="right"/>
              <w:rPr>
                <w:rFonts w:ascii="Times New Roman" w:hAnsi="Times New Roman" w:eastAsia="仿宋_GB2312" w:cs="Times New Roman"/>
                <w:sz w:val="24"/>
                <w:szCs w:val="24"/>
              </w:rPr>
            </w:pPr>
            <w:r>
              <w:rPr>
                <w:rFonts w:ascii="Times New Roman" w:hAnsi="Times New Roman" w:eastAsia="仿宋_GB2312" w:cs="Times New Roman"/>
              </w:rPr>
              <w:t>　</w:t>
            </w:r>
          </w:p>
        </w:tc>
      </w:tr>
      <w:tr w14:paraId="663CC24D">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6CB6721">
            <w:pPr>
              <w:rPr>
                <w:rFonts w:hint="default" w:ascii="Times New Roman" w:hAnsi="Times New Roman" w:eastAsia="仿宋_GB2312" w:cs="Times New Roman"/>
                <w:sz w:val="24"/>
                <w:szCs w:val="24"/>
                <w:lang w:val="en-US" w:eastAsia="zh-CN"/>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2080502</w:t>
            </w:r>
          </w:p>
        </w:tc>
        <w:tc>
          <w:tcPr>
            <w:tcW w:w="4222"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53896E06">
            <w:pPr>
              <w:ind w:firstLine="210" w:firstLineChars="100"/>
              <w:rPr>
                <w:rFonts w:hint="eastAsia" w:ascii="Times New Roman" w:hAnsi="Times New Roman" w:eastAsia="仿宋_GB2312" w:cs="Times New Roman"/>
                <w:sz w:val="24"/>
                <w:szCs w:val="24"/>
                <w:lang w:eastAsia="zh-CN"/>
              </w:rPr>
            </w:pPr>
            <w:r>
              <w:rPr>
                <w:rFonts w:hint="eastAsia" w:ascii="Times New Roman" w:hAnsi="Times New Roman" w:eastAsia="仿宋_GB2312" w:cs="Times New Roman"/>
                <w:lang w:eastAsia="zh-CN"/>
              </w:rPr>
              <w:t>事业单位离退休</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1F47A24">
            <w:pPr>
              <w:jc w:val="right"/>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val="en-US" w:eastAsia="zh-CN"/>
              </w:rPr>
              <w:t>4.00</w:t>
            </w:r>
            <w:r>
              <w:rPr>
                <w:rFonts w:ascii="Times New Roman" w:hAnsi="Times New Roman" w:eastAsia="仿宋_GB2312" w:cs="Times New Roman"/>
              </w:rPr>
              <w:t>　</w:t>
            </w:r>
          </w:p>
        </w:tc>
        <w:tc>
          <w:tcPr>
            <w:tcW w:w="12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966FB6C">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4.00</w:t>
            </w:r>
            <w:r>
              <w:rPr>
                <w:rFonts w:ascii="Times New Roman" w:hAnsi="Times New Roman" w:eastAsia="仿宋_GB2312" w:cs="Times New Roman"/>
              </w:rPr>
              <w:t>　</w:t>
            </w:r>
          </w:p>
        </w:tc>
        <w:tc>
          <w:tcPr>
            <w:tcW w:w="11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530446F8">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64D84F6">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195602F1">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4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F1DDBF4">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0D2D032">
            <w:pPr>
              <w:jc w:val="right"/>
              <w:rPr>
                <w:rFonts w:ascii="Times New Roman" w:hAnsi="Times New Roman" w:eastAsia="仿宋_GB2312" w:cs="Times New Roman"/>
                <w:sz w:val="24"/>
                <w:szCs w:val="24"/>
              </w:rPr>
            </w:pPr>
            <w:r>
              <w:rPr>
                <w:rFonts w:ascii="Times New Roman" w:hAnsi="Times New Roman" w:eastAsia="仿宋_GB2312" w:cs="Times New Roman"/>
              </w:rPr>
              <w:t>　</w:t>
            </w:r>
          </w:p>
        </w:tc>
      </w:tr>
      <w:tr w14:paraId="168EDBF6">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2AEFA402">
            <w:pPr>
              <w:rPr>
                <w:rFonts w:hint="default" w:ascii="Times New Roman" w:hAnsi="Times New Roman" w:eastAsia="仿宋_GB2312" w:cs="Times New Roman"/>
                <w:sz w:val="24"/>
                <w:szCs w:val="24"/>
                <w:lang w:val="en-US" w:eastAsia="zh-CN"/>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2080505</w:t>
            </w:r>
          </w:p>
        </w:tc>
        <w:tc>
          <w:tcPr>
            <w:tcW w:w="4222"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3F18B83B">
            <w:pPr>
              <w:rPr>
                <w:rFonts w:hint="default" w:ascii="Times New Roman" w:hAnsi="Times New Roman" w:eastAsia="仿宋_GB2312" w:cs="Times New Roman"/>
                <w:sz w:val="24"/>
                <w:szCs w:val="24"/>
                <w:lang w:val="en-US" w:eastAsia="zh-CN"/>
              </w:rPr>
            </w:pPr>
            <w:r>
              <w:rPr>
                <w:rFonts w:hint="eastAsia" w:ascii="Times New Roman" w:hAnsi="Times New Roman" w:eastAsia="仿宋_GB2312" w:cs="Times New Roman"/>
                <w:sz w:val="24"/>
                <w:szCs w:val="24"/>
                <w:lang w:val="en-US" w:eastAsia="zh-CN"/>
              </w:rPr>
              <w:t xml:space="preserve">  机关事业单位基本养老保险缴费支出</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B98B584">
            <w:pPr>
              <w:jc w:val="right"/>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val="en-US" w:eastAsia="zh-CN"/>
              </w:rPr>
              <w:t>24.00</w:t>
            </w:r>
            <w:r>
              <w:rPr>
                <w:rFonts w:ascii="Times New Roman" w:hAnsi="Times New Roman" w:eastAsia="仿宋_GB2312" w:cs="Times New Roman"/>
              </w:rPr>
              <w:t>　</w:t>
            </w:r>
          </w:p>
        </w:tc>
        <w:tc>
          <w:tcPr>
            <w:tcW w:w="12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49A35FB6">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24.00</w:t>
            </w:r>
            <w:r>
              <w:rPr>
                <w:rFonts w:ascii="Times New Roman" w:hAnsi="Times New Roman" w:eastAsia="仿宋_GB2312" w:cs="Times New Roman"/>
              </w:rPr>
              <w:t>　</w:t>
            </w:r>
          </w:p>
        </w:tc>
        <w:tc>
          <w:tcPr>
            <w:tcW w:w="11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6DB2EF5C">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367BD33">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CCB9C98">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4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05F0732F">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F941121">
            <w:pPr>
              <w:jc w:val="right"/>
              <w:rPr>
                <w:rFonts w:ascii="Times New Roman" w:hAnsi="Times New Roman" w:eastAsia="仿宋_GB2312" w:cs="Times New Roman"/>
                <w:sz w:val="24"/>
                <w:szCs w:val="24"/>
              </w:rPr>
            </w:pPr>
            <w:r>
              <w:rPr>
                <w:rFonts w:ascii="Times New Roman" w:hAnsi="Times New Roman" w:eastAsia="仿宋_GB2312" w:cs="Times New Roman"/>
              </w:rPr>
              <w:t>　</w:t>
            </w:r>
          </w:p>
        </w:tc>
      </w:tr>
      <w:tr w14:paraId="7EEA1A3F">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650AA90D">
            <w:pPr>
              <w:rPr>
                <w:rFonts w:hint="default" w:ascii="Times New Roman" w:hAnsi="Times New Roman" w:eastAsia="仿宋_GB2312" w:cs="Times New Roman"/>
                <w:sz w:val="24"/>
                <w:szCs w:val="24"/>
                <w:lang w:val="en-US" w:eastAsia="zh-CN"/>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2080506</w:t>
            </w:r>
          </w:p>
        </w:tc>
        <w:tc>
          <w:tcPr>
            <w:tcW w:w="4222" w:type="dxa"/>
            <w:tcBorders>
              <w:top w:val="nil"/>
              <w:left w:val="nil"/>
              <w:bottom w:val="single" w:color="auto" w:sz="4" w:space="0"/>
              <w:right w:val="single" w:color="auto" w:sz="4" w:space="0"/>
            </w:tcBorders>
            <w:shd w:val="clear" w:color="000000" w:fill="FFFFFF"/>
            <w:noWrap/>
            <w:tcMar>
              <w:top w:w="15" w:type="dxa"/>
              <w:left w:w="15" w:type="dxa"/>
              <w:bottom w:w="0" w:type="dxa"/>
              <w:right w:w="15" w:type="dxa"/>
            </w:tcMar>
            <w:vAlign w:val="center"/>
          </w:tcPr>
          <w:p w14:paraId="7B89AD48">
            <w:pPr>
              <w:rPr>
                <w:rFonts w:hint="eastAsia" w:ascii="Times New Roman" w:hAnsi="Times New Roman" w:eastAsia="仿宋_GB2312" w:cs="Times New Roman"/>
                <w:sz w:val="24"/>
                <w:szCs w:val="24"/>
                <w:lang w:eastAsia="zh-CN"/>
              </w:rPr>
            </w:pPr>
            <w:r>
              <w:rPr>
                <w:rFonts w:ascii="Times New Roman" w:hAnsi="Times New Roman" w:eastAsia="仿宋_GB2312" w:cs="Times New Roman"/>
              </w:rPr>
              <w:t>　</w:t>
            </w:r>
            <w:r>
              <w:rPr>
                <w:rFonts w:hint="eastAsia" w:ascii="Times New Roman" w:hAnsi="Times New Roman" w:eastAsia="仿宋_GB2312" w:cs="Times New Roman"/>
                <w:lang w:eastAsia="zh-CN"/>
              </w:rPr>
              <w:t>机关事业单位职业年金缴费支出</w:t>
            </w:r>
          </w:p>
        </w:tc>
        <w:tc>
          <w:tcPr>
            <w:tcW w:w="1134"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1716866">
            <w:pPr>
              <w:jc w:val="right"/>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val="en-US" w:eastAsia="zh-CN"/>
              </w:rPr>
              <w:t>13.00</w:t>
            </w:r>
            <w:r>
              <w:rPr>
                <w:rFonts w:ascii="Times New Roman" w:hAnsi="Times New Roman" w:eastAsia="仿宋_GB2312" w:cs="Times New Roman"/>
              </w:rPr>
              <w:t>　</w:t>
            </w:r>
          </w:p>
        </w:tc>
        <w:tc>
          <w:tcPr>
            <w:tcW w:w="12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44C9BB1">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13.00</w:t>
            </w:r>
            <w:r>
              <w:rPr>
                <w:rFonts w:ascii="Times New Roman" w:hAnsi="Times New Roman" w:eastAsia="仿宋_GB2312" w:cs="Times New Roman"/>
              </w:rPr>
              <w:t>　</w:t>
            </w:r>
          </w:p>
        </w:tc>
        <w:tc>
          <w:tcPr>
            <w:tcW w:w="11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7DC68CC">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7161F9D">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24275DBE">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41"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30E17D54">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nil"/>
              <w:left w:val="nil"/>
              <w:bottom w:val="single" w:color="auto" w:sz="4" w:space="0"/>
              <w:right w:val="single" w:color="auto" w:sz="4" w:space="0"/>
            </w:tcBorders>
            <w:shd w:val="clear" w:color="auto" w:fill="auto"/>
            <w:noWrap/>
            <w:tcMar>
              <w:top w:w="15" w:type="dxa"/>
              <w:left w:w="15" w:type="dxa"/>
              <w:bottom w:w="0" w:type="dxa"/>
              <w:right w:w="15" w:type="dxa"/>
            </w:tcMar>
            <w:vAlign w:val="center"/>
          </w:tcPr>
          <w:p w14:paraId="7AA8769D">
            <w:pPr>
              <w:jc w:val="right"/>
              <w:rPr>
                <w:rFonts w:ascii="Times New Roman" w:hAnsi="Times New Roman" w:eastAsia="仿宋_GB2312" w:cs="Times New Roman"/>
                <w:sz w:val="24"/>
                <w:szCs w:val="24"/>
              </w:rPr>
            </w:pPr>
            <w:r>
              <w:rPr>
                <w:rFonts w:ascii="Times New Roman" w:hAnsi="Times New Roman" w:eastAsia="仿宋_GB2312" w:cs="Times New Roman"/>
              </w:rPr>
              <w:t>　</w:t>
            </w:r>
          </w:p>
        </w:tc>
      </w:tr>
      <w:tr w14:paraId="1050F79A">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042AC2C6">
            <w:pPr>
              <w:rPr>
                <w:rFonts w:hint="default" w:ascii="Times New Roman" w:hAnsi="Times New Roman" w:eastAsia="仿宋_GB2312" w:cs="Times New Roman"/>
                <w:sz w:val="24"/>
                <w:szCs w:val="24"/>
                <w:lang w:val="en-US" w:eastAsia="zh-CN"/>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2101102</w:t>
            </w:r>
          </w:p>
        </w:tc>
        <w:tc>
          <w:tcPr>
            <w:tcW w:w="4222"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1EEB594E">
            <w:pPr>
              <w:rPr>
                <w:rFonts w:hint="eastAsia" w:ascii="Times New Roman" w:hAnsi="Times New Roman" w:eastAsia="仿宋_GB2312" w:cs="Times New Roman"/>
                <w:sz w:val="24"/>
                <w:szCs w:val="24"/>
                <w:lang w:eastAsia="zh-CN"/>
              </w:rPr>
            </w:pPr>
            <w:r>
              <w:rPr>
                <w:rFonts w:ascii="Times New Roman" w:hAnsi="Times New Roman" w:eastAsia="仿宋_GB2312" w:cs="Times New Roman"/>
              </w:rPr>
              <w:t>　</w:t>
            </w:r>
            <w:r>
              <w:rPr>
                <w:rFonts w:hint="eastAsia" w:ascii="Times New Roman" w:hAnsi="Times New Roman" w:eastAsia="仿宋_GB2312" w:cs="Times New Roman"/>
                <w:lang w:eastAsia="zh-CN"/>
              </w:rPr>
              <w:t>事业单位医疗</w:t>
            </w:r>
          </w:p>
        </w:tc>
        <w:tc>
          <w:tcPr>
            <w:tcW w:w="1134"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17DB326">
            <w:pPr>
              <w:jc w:val="right"/>
              <w:rPr>
                <w:rFonts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val="en-US" w:eastAsia="zh-CN"/>
              </w:rPr>
              <w:t>30.00</w:t>
            </w:r>
            <w:r>
              <w:rPr>
                <w:rFonts w:ascii="Times New Roman" w:hAnsi="Times New Roman" w:eastAsia="仿宋_GB2312" w:cs="Times New Roman"/>
              </w:rPr>
              <w:t>　</w:t>
            </w:r>
          </w:p>
        </w:tc>
        <w:tc>
          <w:tcPr>
            <w:tcW w:w="125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0B03432">
            <w:pPr>
              <w:jc w:val="right"/>
              <w:rPr>
                <w:rFonts w:ascii="Times New Roman" w:hAnsi="Times New Roman" w:eastAsia="仿宋_GB2312" w:cs="Times New Roman"/>
                <w:sz w:val="24"/>
                <w:szCs w:val="24"/>
              </w:rPr>
            </w:pPr>
            <w:r>
              <w:rPr>
                <w:rFonts w:hint="eastAsia" w:ascii="Times New Roman" w:hAnsi="Times New Roman" w:eastAsia="仿宋_GB2312" w:cs="Times New Roman"/>
                <w:lang w:val="en-US" w:eastAsia="zh-CN"/>
              </w:rPr>
              <w:t>30.00</w:t>
            </w:r>
            <w:r>
              <w:rPr>
                <w:rFonts w:ascii="Times New Roman" w:hAnsi="Times New Roman" w:eastAsia="仿宋_GB2312" w:cs="Times New Roman"/>
              </w:rPr>
              <w:t>　</w:t>
            </w:r>
          </w:p>
        </w:tc>
        <w:tc>
          <w:tcPr>
            <w:tcW w:w="11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1A4368B0">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1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13FDE3C">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15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2F6EDF7">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24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EC02692">
            <w:pPr>
              <w:jc w:val="right"/>
              <w:rPr>
                <w:rFonts w:ascii="Times New Roman" w:hAnsi="Times New Roman" w:eastAsia="仿宋_GB2312" w:cs="Times New Roman"/>
                <w:sz w:val="24"/>
                <w:szCs w:val="24"/>
              </w:rPr>
            </w:pPr>
            <w:r>
              <w:rPr>
                <w:rFonts w:ascii="Times New Roman" w:hAnsi="Times New Roman" w:eastAsia="仿宋_GB2312" w:cs="Times New Roman"/>
              </w:rPr>
              <w:t>　</w:t>
            </w: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1DEE888">
            <w:pPr>
              <w:jc w:val="right"/>
              <w:rPr>
                <w:rFonts w:ascii="Times New Roman" w:hAnsi="Times New Roman" w:eastAsia="仿宋_GB2312" w:cs="Times New Roman"/>
                <w:sz w:val="24"/>
                <w:szCs w:val="24"/>
              </w:rPr>
            </w:pPr>
            <w:r>
              <w:rPr>
                <w:rFonts w:ascii="Times New Roman" w:hAnsi="Times New Roman" w:eastAsia="仿宋_GB2312" w:cs="Times New Roman"/>
              </w:rPr>
              <w:t>　</w:t>
            </w:r>
          </w:p>
        </w:tc>
      </w:tr>
      <w:tr w14:paraId="714C4811">
        <w:tblPrEx>
          <w:tblCellMar>
            <w:top w:w="0" w:type="dxa"/>
            <w:left w:w="0" w:type="dxa"/>
            <w:bottom w:w="0" w:type="dxa"/>
            <w:right w:w="0" w:type="dxa"/>
          </w:tblCellMar>
        </w:tblPrEx>
        <w:trPr>
          <w:trHeight w:val="450" w:hRule="atLeast"/>
          <w:jc w:val="center"/>
        </w:trPr>
        <w:tc>
          <w:tcPr>
            <w:tcW w:w="1886"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7796E2A8">
            <w:pPr>
              <w:rPr>
                <w:rFonts w:hint="default" w:ascii="Times New Roman" w:hAnsi="Times New Roman" w:eastAsia="仿宋_GB2312" w:cs="Times New Roman"/>
                <w:lang w:val="en-US" w:eastAsia="zh-CN"/>
              </w:rPr>
            </w:pPr>
            <w:r>
              <w:rPr>
                <w:rFonts w:hint="eastAsia" w:ascii="Times New Roman" w:hAnsi="Times New Roman" w:eastAsia="仿宋_GB2312" w:cs="Times New Roman"/>
                <w:lang w:val="en-US" w:eastAsia="zh-CN"/>
              </w:rPr>
              <w:t xml:space="preserve">  2210201</w:t>
            </w:r>
          </w:p>
        </w:tc>
        <w:tc>
          <w:tcPr>
            <w:tcW w:w="4222" w:type="dxa"/>
            <w:tcBorders>
              <w:top w:val="single" w:color="auto" w:sz="4" w:space="0"/>
              <w:left w:val="single" w:color="auto" w:sz="4" w:space="0"/>
              <w:bottom w:val="single" w:color="auto" w:sz="4" w:space="0"/>
              <w:right w:val="single" w:color="auto" w:sz="4" w:space="0"/>
            </w:tcBorders>
            <w:shd w:val="clear" w:color="000000" w:fill="FFFFFF"/>
            <w:noWrap/>
            <w:tcMar>
              <w:top w:w="15" w:type="dxa"/>
              <w:left w:w="15" w:type="dxa"/>
              <w:bottom w:w="0" w:type="dxa"/>
              <w:right w:w="15" w:type="dxa"/>
            </w:tcMar>
            <w:vAlign w:val="center"/>
          </w:tcPr>
          <w:p w14:paraId="41A5190B">
            <w:pPr>
              <w:rPr>
                <w:rFonts w:hint="default" w:ascii="Times New Roman" w:hAnsi="Times New Roman" w:eastAsia="仿宋_GB2312" w:cs="Times New Roman"/>
                <w:lang w:val="en-US" w:eastAsia="zh-CN"/>
              </w:rPr>
            </w:pPr>
            <w:r>
              <w:rPr>
                <w:rFonts w:hint="eastAsia" w:ascii="Times New Roman" w:hAnsi="Times New Roman" w:eastAsia="仿宋_GB2312" w:cs="Times New Roman"/>
                <w:lang w:val="en-US" w:eastAsia="zh-CN"/>
              </w:rPr>
              <w:t xml:space="preserve">  住房公积金</w:t>
            </w:r>
          </w:p>
        </w:tc>
        <w:tc>
          <w:tcPr>
            <w:tcW w:w="1134"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237DD0B">
            <w:pPr>
              <w:jc w:val="right"/>
              <w:rPr>
                <w:rFonts w:hint="default" w:ascii="Times New Roman" w:hAnsi="Times New Roman" w:eastAsia="仿宋_GB2312" w:cs="Times New Roman"/>
                <w:kern w:val="2"/>
                <w:sz w:val="21"/>
                <w:szCs w:val="22"/>
                <w:lang w:val="en-US" w:eastAsia="zh-CN" w:bidi="ar-SA"/>
              </w:rPr>
            </w:pPr>
            <w:r>
              <w:rPr>
                <w:rFonts w:hint="eastAsia" w:ascii="Times New Roman" w:hAnsi="Times New Roman" w:eastAsia="仿宋_GB2312" w:cs="Times New Roman"/>
                <w:lang w:val="en-US" w:eastAsia="zh-CN"/>
              </w:rPr>
              <w:t>49.00</w:t>
            </w:r>
          </w:p>
        </w:tc>
        <w:tc>
          <w:tcPr>
            <w:tcW w:w="125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E353A22">
            <w:pPr>
              <w:jc w:val="right"/>
              <w:rPr>
                <w:rFonts w:hint="default" w:ascii="Times New Roman" w:hAnsi="Times New Roman" w:eastAsia="仿宋_GB2312" w:cs="Times New Roman"/>
                <w:lang w:val="en-US" w:eastAsia="zh-CN"/>
              </w:rPr>
            </w:pPr>
            <w:r>
              <w:rPr>
                <w:rFonts w:hint="eastAsia" w:ascii="Times New Roman" w:hAnsi="Times New Roman" w:eastAsia="仿宋_GB2312" w:cs="Times New Roman"/>
                <w:lang w:val="en-US" w:eastAsia="zh-CN"/>
              </w:rPr>
              <w:t>49.00</w:t>
            </w:r>
          </w:p>
        </w:tc>
        <w:tc>
          <w:tcPr>
            <w:tcW w:w="11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4F6C11F2">
            <w:pPr>
              <w:jc w:val="right"/>
              <w:rPr>
                <w:rFonts w:ascii="Times New Roman" w:hAnsi="Times New Roman" w:eastAsia="仿宋_GB2312" w:cs="Times New Roman"/>
              </w:rPr>
            </w:pPr>
          </w:p>
        </w:tc>
        <w:tc>
          <w:tcPr>
            <w:tcW w:w="1217"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0575F062">
            <w:pPr>
              <w:jc w:val="right"/>
              <w:rPr>
                <w:rFonts w:ascii="Times New Roman" w:hAnsi="Times New Roman" w:eastAsia="仿宋_GB2312" w:cs="Times New Roman"/>
              </w:rPr>
            </w:pPr>
          </w:p>
        </w:tc>
        <w:tc>
          <w:tcPr>
            <w:tcW w:w="115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36D8E5EE">
            <w:pPr>
              <w:jc w:val="right"/>
              <w:rPr>
                <w:rFonts w:ascii="Times New Roman" w:hAnsi="Times New Roman" w:eastAsia="仿宋_GB2312" w:cs="Times New Roman"/>
              </w:rPr>
            </w:pPr>
          </w:p>
        </w:tc>
        <w:tc>
          <w:tcPr>
            <w:tcW w:w="1241"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2C564499">
            <w:pPr>
              <w:jc w:val="right"/>
              <w:rPr>
                <w:rFonts w:ascii="Times New Roman" w:hAnsi="Times New Roman" w:eastAsia="仿宋_GB2312" w:cs="Times New Roman"/>
              </w:rPr>
            </w:pPr>
          </w:p>
        </w:tc>
        <w:tc>
          <w:tcPr>
            <w:tcW w:w="138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bottom w:w="0" w:type="dxa"/>
              <w:right w:w="15" w:type="dxa"/>
            </w:tcMar>
            <w:vAlign w:val="center"/>
          </w:tcPr>
          <w:p w14:paraId="5F09D952">
            <w:pPr>
              <w:jc w:val="right"/>
              <w:rPr>
                <w:rFonts w:ascii="Times New Roman" w:hAnsi="Times New Roman" w:eastAsia="仿宋_GB2312" w:cs="Times New Roman"/>
              </w:rPr>
            </w:pPr>
          </w:p>
        </w:tc>
      </w:tr>
    </w:tbl>
    <w:p w14:paraId="2766401B">
      <w:pPr>
        <w:spacing w:before="120"/>
        <w:rPr>
          <w:rFonts w:ascii="Times New Roman" w:hAnsi="Times New Roman" w:eastAsia="仿宋_GB2312" w:cs="Times New Roman"/>
          <w:sz w:val="24"/>
          <w:szCs w:val="24"/>
        </w:rPr>
      </w:pPr>
      <w:r>
        <w:rPr>
          <w:rFonts w:ascii="Times New Roman" w:hAnsi="Times New Roman" w:eastAsia="仿宋_GB2312" w:cs="Times New Roman"/>
        </w:rPr>
        <w:t>注：本表反映部门本年度取得的各项收入情况。</w:t>
      </w:r>
    </w:p>
    <w:p w14:paraId="77FD9FBD">
      <w:pPr>
        <w:widowControl/>
        <w:jc w:val="left"/>
        <w:rPr>
          <w:rFonts w:ascii="Times New Roman" w:hAnsi="Times New Roman" w:eastAsia="黑体" w:cs="Times New Roman"/>
          <w:color w:val="000000"/>
          <w:kern w:val="0"/>
          <w:sz w:val="36"/>
          <w:szCs w:val="36"/>
          <w:lang w:bidi="ar"/>
        </w:rPr>
      </w:pPr>
      <w:r>
        <w:rPr>
          <w:rFonts w:ascii="Times New Roman" w:hAnsi="Times New Roman" w:eastAsia="黑体" w:cs="Times New Roman"/>
          <w:bCs/>
          <w:kern w:val="0"/>
          <w:sz w:val="32"/>
          <w:szCs w:val="32"/>
        </w:rPr>
        <w:t xml:space="preserve"> </w:t>
      </w:r>
      <w:r>
        <w:rPr>
          <w:rFonts w:ascii="Times New Roman" w:hAnsi="Times New Roman" w:eastAsia="黑体" w:cs="Times New Roman"/>
          <w:bCs/>
          <w:kern w:val="0"/>
          <w:sz w:val="32"/>
          <w:szCs w:val="32"/>
        </w:rPr>
        <w:br w:type="page"/>
      </w:r>
      <w:r>
        <w:rPr>
          <w:rFonts w:hint="eastAsia" w:ascii="Times New Roman" w:hAnsi="Times New Roman" w:eastAsia="黑体" w:cs="Times New Roman"/>
          <w:bCs/>
          <w:kern w:val="0"/>
          <w:sz w:val="32"/>
          <w:szCs w:val="32"/>
          <w:lang w:val="en-US" w:eastAsia="zh-CN"/>
        </w:rPr>
        <w:t xml:space="preserve">                                         </w:t>
      </w:r>
      <w:r>
        <w:rPr>
          <w:rFonts w:ascii="Times New Roman" w:hAnsi="Times New Roman" w:eastAsia="黑体" w:cs="Times New Roman"/>
          <w:color w:val="000000"/>
          <w:kern w:val="0"/>
          <w:sz w:val="36"/>
          <w:szCs w:val="36"/>
          <w:lang w:bidi="ar"/>
        </w:rPr>
        <w:t>支出决算表</w:t>
      </w:r>
    </w:p>
    <w:p w14:paraId="19E65513">
      <w:pPr>
        <w:keepNext w:val="0"/>
        <w:keepLines w:val="0"/>
        <w:pageBreakBefore w:val="0"/>
        <w:widowControl/>
        <w:tabs>
          <w:tab w:val="left" w:pos="1236"/>
          <w:tab w:val="left" w:pos="1499"/>
          <w:tab w:val="left" w:pos="2980"/>
          <w:tab w:val="left" w:pos="4932"/>
          <w:tab w:val="left" w:pos="6923"/>
          <w:tab w:val="left" w:pos="8914"/>
          <w:tab w:val="left" w:pos="10905"/>
          <w:tab w:val="left" w:pos="12896"/>
        </w:tabs>
        <w:kinsoku/>
        <w:wordWrap/>
        <w:overflowPunct/>
        <w:topLinePunct w:val="0"/>
        <w:autoSpaceDE/>
        <w:autoSpaceDN/>
        <w:bidi w:val="0"/>
        <w:adjustRightInd/>
        <w:snapToGrid/>
        <w:spacing w:line="320" w:lineRule="exact"/>
        <w:jc w:val="right"/>
        <w:textAlignment w:val="auto"/>
        <w:rPr>
          <w:rFonts w:ascii="Times New Roman" w:hAnsi="Times New Roman" w:eastAsia="仿宋_GB2312" w:cs="Times New Roman"/>
          <w:color w:val="000000"/>
          <w:kern w:val="0"/>
          <w:sz w:val="20"/>
          <w:szCs w:val="20"/>
        </w:rPr>
      </w:pP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color w:val="000000"/>
          <w:kern w:val="0"/>
          <w:sz w:val="20"/>
          <w:szCs w:val="20"/>
        </w:rPr>
        <w:t>公开03表</w:t>
      </w:r>
    </w:p>
    <w:p w14:paraId="6F652EFE">
      <w:pPr>
        <w:keepNext w:val="0"/>
        <w:keepLines w:val="0"/>
        <w:pageBreakBefore w:val="0"/>
        <w:widowControl/>
        <w:tabs>
          <w:tab w:val="left" w:pos="1236"/>
          <w:tab w:val="left" w:pos="1499"/>
          <w:tab w:val="left" w:pos="2980"/>
          <w:tab w:val="left" w:pos="4932"/>
          <w:tab w:val="left" w:pos="6923"/>
          <w:tab w:val="left" w:pos="8914"/>
          <w:tab w:val="left" w:pos="10905"/>
          <w:tab w:val="left" w:pos="12896"/>
        </w:tabs>
        <w:kinsoku/>
        <w:wordWrap/>
        <w:overflowPunct/>
        <w:topLinePunct w:val="0"/>
        <w:autoSpaceDE/>
        <w:autoSpaceDN/>
        <w:bidi w:val="0"/>
        <w:adjustRightInd/>
        <w:snapToGrid/>
        <w:spacing w:line="320" w:lineRule="exact"/>
        <w:jc w:val="both"/>
        <w:textAlignment w:val="auto"/>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hint="eastAsia" w:ascii="Times New Roman" w:hAnsi="Times New Roman" w:eastAsia="仿宋_GB2312" w:cs="Times New Roman"/>
          <w:color w:val="000000"/>
          <w:kern w:val="0"/>
          <w:sz w:val="20"/>
          <w:szCs w:val="20"/>
          <w:lang w:eastAsia="zh-CN"/>
        </w:rPr>
        <w:t>湖南省外事侨务办公室出国（境）服务中心</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hint="eastAsia" w:ascii="Times New Roman" w:hAnsi="Times New Roman" w:eastAsia="仿宋_GB2312" w:cs="Times New Roman"/>
          <w:kern w:val="0"/>
          <w:sz w:val="24"/>
          <w:szCs w:val="24"/>
          <w:lang w:val="en-US" w:eastAsia="zh-CN"/>
        </w:rPr>
        <w:t>2025年度</w:t>
      </w:r>
      <w:r>
        <w:rPr>
          <w:rFonts w:ascii="Times New Roman" w:hAnsi="Times New Roman" w:eastAsia="仿宋_GB2312" w:cs="Times New Roman"/>
          <w:color w:val="000000"/>
          <w:kern w:val="0"/>
          <w:sz w:val="20"/>
          <w:szCs w:val="20"/>
        </w:rPr>
        <w:t>　</w:t>
      </w:r>
      <w:r>
        <w:rPr>
          <w:rFonts w:ascii="Times New Roman" w:hAnsi="Times New Roman" w:eastAsia="仿宋_GB2312" w:cs="Times New Roman"/>
          <w:color w:val="000000"/>
          <w:kern w:val="0"/>
          <w:sz w:val="20"/>
          <w:szCs w:val="20"/>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hint="eastAsia" w:ascii="Times New Roman" w:hAnsi="Times New Roman" w:eastAsia="仿宋_GB2312" w:cs="Times New Roman"/>
          <w:kern w:val="0"/>
          <w:sz w:val="24"/>
          <w:szCs w:val="24"/>
          <w:lang w:val="en-US" w:eastAsia="zh-CN"/>
        </w:rPr>
        <w:t xml:space="preserve">                  </w:t>
      </w:r>
      <w:r>
        <w:rPr>
          <w:rFonts w:ascii="Times New Roman" w:hAnsi="Times New Roman" w:eastAsia="仿宋_GB2312" w:cs="Times New Roman"/>
          <w:color w:val="000000"/>
          <w:kern w:val="0"/>
          <w:sz w:val="20"/>
          <w:szCs w:val="20"/>
        </w:rPr>
        <w:t>单位：万元</w:t>
      </w:r>
    </w:p>
    <w:tbl>
      <w:tblPr>
        <w:tblStyle w:val="10"/>
        <w:tblW w:w="4996" w:type="pct"/>
        <w:jc w:val="center"/>
        <w:tblLayout w:type="autofit"/>
        <w:tblCellMar>
          <w:top w:w="0" w:type="dxa"/>
          <w:left w:w="108" w:type="dxa"/>
          <w:bottom w:w="0" w:type="dxa"/>
          <w:right w:w="108" w:type="dxa"/>
        </w:tblCellMar>
      </w:tblPr>
      <w:tblGrid>
        <w:gridCol w:w="1978"/>
        <w:gridCol w:w="4432"/>
        <w:gridCol w:w="1317"/>
        <w:gridCol w:w="1172"/>
        <w:gridCol w:w="1035"/>
        <w:gridCol w:w="1118"/>
        <w:gridCol w:w="1243"/>
        <w:gridCol w:w="1914"/>
      </w:tblGrid>
      <w:tr w14:paraId="194B5AE0">
        <w:tblPrEx>
          <w:tblCellMar>
            <w:top w:w="0" w:type="dxa"/>
            <w:left w:w="108" w:type="dxa"/>
            <w:bottom w:w="0" w:type="dxa"/>
            <w:right w:w="108" w:type="dxa"/>
          </w:tblCellMar>
        </w:tblPrEx>
        <w:trPr>
          <w:trHeight w:val="491" w:hRule="atLeast"/>
          <w:jc w:val="center"/>
        </w:trPr>
        <w:tc>
          <w:tcPr>
            <w:tcW w:w="2255" w:type="pct"/>
            <w:gridSpan w:val="2"/>
            <w:tcBorders>
              <w:top w:val="single" w:color="auto" w:sz="4" w:space="0"/>
              <w:left w:val="single" w:color="auto" w:sz="4" w:space="0"/>
              <w:bottom w:val="single" w:color="auto" w:sz="4" w:space="0"/>
              <w:right w:val="single" w:color="auto" w:sz="4" w:space="0"/>
            </w:tcBorders>
            <w:shd w:val="clear" w:color="000000" w:fill="FFFFFF"/>
            <w:vAlign w:val="center"/>
          </w:tcPr>
          <w:p w14:paraId="4F44A1D1">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项    目</w:t>
            </w:r>
          </w:p>
        </w:tc>
        <w:tc>
          <w:tcPr>
            <w:tcW w:w="463"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67644B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本年支出</w:t>
            </w:r>
          </w:p>
          <w:p w14:paraId="7E3F8A0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合计</w:t>
            </w:r>
          </w:p>
        </w:tc>
        <w:tc>
          <w:tcPr>
            <w:tcW w:w="412"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7EAA941D">
            <w:pPr>
              <w:widowControl/>
              <w:jc w:val="center"/>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基本支出</w:t>
            </w:r>
          </w:p>
        </w:tc>
        <w:tc>
          <w:tcPr>
            <w:tcW w:w="364"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02EA39E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项目</w:t>
            </w:r>
          </w:p>
          <w:p w14:paraId="73A9E69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支出</w:t>
            </w:r>
          </w:p>
        </w:tc>
        <w:tc>
          <w:tcPr>
            <w:tcW w:w="393"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4E19D284">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上缴上级</w:t>
            </w:r>
          </w:p>
          <w:p w14:paraId="6A860B1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spacing w:val="-17"/>
                <w:kern w:val="0"/>
                <w:sz w:val="24"/>
                <w:szCs w:val="24"/>
              </w:rPr>
            </w:pPr>
            <w:r>
              <w:rPr>
                <w:rFonts w:ascii="Times New Roman" w:hAnsi="Times New Roman" w:eastAsia="仿宋_GB2312" w:cs="Times New Roman"/>
                <w:b/>
                <w:bCs/>
                <w:spacing w:val="-17"/>
                <w:kern w:val="0"/>
                <w:sz w:val="24"/>
                <w:szCs w:val="24"/>
              </w:rPr>
              <w:t>支出</w:t>
            </w:r>
          </w:p>
        </w:tc>
        <w:tc>
          <w:tcPr>
            <w:tcW w:w="437"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2A20A23">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经营支出</w:t>
            </w:r>
          </w:p>
        </w:tc>
        <w:tc>
          <w:tcPr>
            <w:tcW w:w="673"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1941E9D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对附属单位</w:t>
            </w:r>
          </w:p>
          <w:p w14:paraId="23F306E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补助支出</w:t>
            </w:r>
          </w:p>
        </w:tc>
      </w:tr>
      <w:tr w14:paraId="493CD0EB">
        <w:tblPrEx>
          <w:tblCellMar>
            <w:top w:w="0" w:type="dxa"/>
            <w:left w:w="108" w:type="dxa"/>
            <w:bottom w:w="0" w:type="dxa"/>
            <w:right w:w="108" w:type="dxa"/>
          </w:tblCellMar>
        </w:tblPrEx>
        <w:trPr>
          <w:trHeight w:val="312" w:hRule="exact"/>
          <w:jc w:val="center"/>
        </w:trPr>
        <w:tc>
          <w:tcPr>
            <w:tcW w:w="696" w:type="pct"/>
            <w:vMerge w:val="restart"/>
            <w:tcBorders>
              <w:top w:val="single" w:color="auto" w:sz="4" w:space="0"/>
              <w:left w:val="single" w:color="auto" w:sz="4" w:space="0"/>
              <w:bottom w:val="single" w:color="auto" w:sz="4" w:space="0"/>
              <w:right w:val="single" w:color="auto" w:sz="4" w:space="0"/>
            </w:tcBorders>
            <w:shd w:val="clear" w:color="000000" w:fill="FFFFFF"/>
            <w:vAlign w:val="center"/>
          </w:tcPr>
          <w:p w14:paraId="2356C065">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spacing w:val="-11"/>
                <w:kern w:val="0"/>
                <w:sz w:val="24"/>
                <w:szCs w:val="24"/>
              </w:rPr>
              <w:t>功能分类科目编码</w:t>
            </w:r>
          </w:p>
        </w:tc>
        <w:tc>
          <w:tcPr>
            <w:tcW w:w="1559" w:type="pct"/>
            <w:vMerge w:val="restart"/>
            <w:tcBorders>
              <w:top w:val="nil"/>
              <w:left w:val="single" w:color="auto" w:sz="4" w:space="0"/>
              <w:bottom w:val="single" w:color="auto" w:sz="4" w:space="0"/>
              <w:right w:val="single" w:color="auto" w:sz="4" w:space="0"/>
            </w:tcBorders>
            <w:shd w:val="clear" w:color="000000" w:fill="FFFFFF"/>
            <w:vAlign w:val="center"/>
          </w:tcPr>
          <w:p w14:paraId="5E879629">
            <w:pPr>
              <w:widowControl/>
              <w:jc w:val="center"/>
              <w:rPr>
                <w:rFonts w:ascii="Times New Roman" w:hAnsi="Times New Roman" w:eastAsia="仿宋_GB2312" w:cs="Times New Roman"/>
                <w:b/>
                <w:bCs/>
                <w:kern w:val="0"/>
                <w:sz w:val="24"/>
                <w:szCs w:val="24"/>
              </w:rPr>
            </w:pPr>
            <w:r>
              <w:rPr>
                <w:rFonts w:ascii="Times New Roman" w:hAnsi="Times New Roman" w:eastAsia="仿宋_GB2312" w:cs="Times New Roman"/>
                <w:b/>
                <w:bCs/>
                <w:kern w:val="0"/>
                <w:sz w:val="24"/>
                <w:szCs w:val="24"/>
              </w:rPr>
              <w:t>科目名称</w:t>
            </w:r>
          </w:p>
        </w:tc>
        <w:tc>
          <w:tcPr>
            <w:tcW w:w="463" w:type="pct"/>
            <w:vMerge w:val="continue"/>
            <w:tcBorders>
              <w:top w:val="single" w:color="auto" w:sz="4" w:space="0"/>
              <w:left w:val="single" w:color="auto" w:sz="4" w:space="0"/>
              <w:bottom w:val="single" w:color="auto" w:sz="4" w:space="0"/>
              <w:right w:val="single" w:color="auto" w:sz="4" w:space="0"/>
            </w:tcBorders>
            <w:vAlign w:val="center"/>
          </w:tcPr>
          <w:p w14:paraId="7A5638D7">
            <w:pPr>
              <w:widowControl/>
              <w:jc w:val="left"/>
              <w:rPr>
                <w:rFonts w:ascii="Times New Roman" w:hAnsi="Times New Roman" w:eastAsia="仿宋_GB2312" w:cs="Times New Roman"/>
                <w:b/>
                <w:bCs/>
                <w:kern w:val="0"/>
                <w:sz w:val="24"/>
                <w:szCs w:val="24"/>
              </w:rPr>
            </w:pPr>
          </w:p>
        </w:tc>
        <w:tc>
          <w:tcPr>
            <w:tcW w:w="412" w:type="pct"/>
            <w:vMerge w:val="continue"/>
            <w:tcBorders>
              <w:top w:val="single" w:color="auto" w:sz="4" w:space="0"/>
              <w:left w:val="single" w:color="auto" w:sz="4" w:space="0"/>
              <w:bottom w:val="single" w:color="auto" w:sz="4" w:space="0"/>
              <w:right w:val="single" w:color="auto" w:sz="4" w:space="0"/>
            </w:tcBorders>
            <w:vAlign w:val="center"/>
          </w:tcPr>
          <w:p w14:paraId="24CC005A">
            <w:pPr>
              <w:widowControl/>
              <w:jc w:val="left"/>
              <w:rPr>
                <w:rFonts w:ascii="Times New Roman" w:hAnsi="Times New Roman" w:eastAsia="仿宋_GB2312" w:cs="Times New Roman"/>
                <w:b/>
                <w:bCs/>
                <w:kern w:val="0"/>
                <w:sz w:val="24"/>
                <w:szCs w:val="24"/>
              </w:rPr>
            </w:pPr>
          </w:p>
        </w:tc>
        <w:tc>
          <w:tcPr>
            <w:tcW w:w="364" w:type="pct"/>
            <w:vMerge w:val="continue"/>
            <w:tcBorders>
              <w:top w:val="single" w:color="auto" w:sz="4" w:space="0"/>
              <w:left w:val="single" w:color="auto" w:sz="4" w:space="0"/>
              <w:bottom w:val="single" w:color="auto" w:sz="4" w:space="0"/>
              <w:right w:val="single" w:color="auto" w:sz="4" w:space="0"/>
            </w:tcBorders>
            <w:vAlign w:val="center"/>
          </w:tcPr>
          <w:p w14:paraId="52735635">
            <w:pPr>
              <w:widowControl/>
              <w:jc w:val="left"/>
              <w:rPr>
                <w:rFonts w:ascii="Times New Roman" w:hAnsi="Times New Roman" w:eastAsia="仿宋_GB2312" w:cs="Times New Roman"/>
                <w:b/>
                <w:bCs/>
                <w:kern w:val="0"/>
                <w:sz w:val="24"/>
                <w:szCs w:val="24"/>
              </w:rPr>
            </w:pPr>
          </w:p>
        </w:tc>
        <w:tc>
          <w:tcPr>
            <w:tcW w:w="393" w:type="pct"/>
            <w:vMerge w:val="continue"/>
            <w:tcBorders>
              <w:top w:val="single" w:color="auto" w:sz="4" w:space="0"/>
              <w:left w:val="single" w:color="auto" w:sz="4" w:space="0"/>
              <w:bottom w:val="single" w:color="auto" w:sz="4" w:space="0"/>
              <w:right w:val="single" w:color="auto" w:sz="4" w:space="0"/>
            </w:tcBorders>
            <w:vAlign w:val="center"/>
          </w:tcPr>
          <w:p w14:paraId="328B94F7">
            <w:pPr>
              <w:widowControl/>
              <w:jc w:val="left"/>
              <w:rPr>
                <w:rFonts w:ascii="Times New Roman" w:hAnsi="Times New Roman" w:eastAsia="仿宋_GB2312" w:cs="Times New Roman"/>
                <w:b/>
                <w:bCs/>
                <w:kern w:val="0"/>
                <w:sz w:val="24"/>
                <w:szCs w:val="24"/>
              </w:rPr>
            </w:pPr>
          </w:p>
        </w:tc>
        <w:tc>
          <w:tcPr>
            <w:tcW w:w="437" w:type="pct"/>
            <w:vMerge w:val="continue"/>
            <w:tcBorders>
              <w:top w:val="single" w:color="auto" w:sz="4" w:space="0"/>
              <w:left w:val="single" w:color="auto" w:sz="4" w:space="0"/>
              <w:bottom w:val="single" w:color="auto" w:sz="4" w:space="0"/>
              <w:right w:val="single" w:color="auto" w:sz="4" w:space="0"/>
            </w:tcBorders>
            <w:vAlign w:val="center"/>
          </w:tcPr>
          <w:p w14:paraId="4E335542">
            <w:pPr>
              <w:widowControl/>
              <w:jc w:val="left"/>
              <w:rPr>
                <w:rFonts w:ascii="Times New Roman" w:hAnsi="Times New Roman" w:eastAsia="仿宋_GB2312" w:cs="Times New Roman"/>
                <w:b/>
                <w:bCs/>
                <w:kern w:val="0"/>
                <w:sz w:val="24"/>
                <w:szCs w:val="24"/>
              </w:rPr>
            </w:pPr>
          </w:p>
        </w:tc>
        <w:tc>
          <w:tcPr>
            <w:tcW w:w="673" w:type="pct"/>
            <w:vMerge w:val="continue"/>
            <w:tcBorders>
              <w:top w:val="single" w:color="auto" w:sz="4" w:space="0"/>
              <w:left w:val="single" w:color="auto" w:sz="4" w:space="0"/>
              <w:bottom w:val="single" w:color="auto" w:sz="4" w:space="0"/>
              <w:right w:val="single" w:color="auto" w:sz="4" w:space="0"/>
            </w:tcBorders>
            <w:vAlign w:val="center"/>
          </w:tcPr>
          <w:p w14:paraId="099D7838">
            <w:pPr>
              <w:widowControl/>
              <w:jc w:val="left"/>
              <w:rPr>
                <w:rFonts w:ascii="Times New Roman" w:hAnsi="Times New Roman" w:eastAsia="仿宋_GB2312" w:cs="Times New Roman"/>
                <w:b/>
                <w:bCs/>
                <w:kern w:val="0"/>
                <w:sz w:val="24"/>
                <w:szCs w:val="24"/>
              </w:rPr>
            </w:pPr>
          </w:p>
        </w:tc>
      </w:tr>
      <w:tr w14:paraId="5A93D16E">
        <w:tblPrEx>
          <w:tblCellMar>
            <w:top w:w="0" w:type="dxa"/>
            <w:left w:w="108" w:type="dxa"/>
            <w:bottom w:w="0" w:type="dxa"/>
            <w:right w:w="108" w:type="dxa"/>
          </w:tblCellMar>
        </w:tblPrEx>
        <w:trPr>
          <w:trHeight w:val="312" w:hRule="atLeast"/>
          <w:jc w:val="center"/>
        </w:trPr>
        <w:tc>
          <w:tcPr>
            <w:tcW w:w="696" w:type="pct"/>
            <w:vMerge w:val="continue"/>
            <w:tcBorders>
              <w:top w:val="single" w:color="auto" w:sz="4" w:space="0"/>
              <w:left w:val="single" w:color="auto" w:sz="4" w:space="0"/>
              <w:bottom w:val="single" w:color="auto" w:sz="4" w:space="0"/>
              <w:right w:val="single" w:color="auto" w:sz="4" w:space="0"/>
            </w:tcBorders>
            <w:vAlign w:val="center"/>
          </w:tcPr>
          <w:p w14:paraId="1DF738CF">
            <w:pPr>
              <w:widowControl/>
              <w:jc w:val="left"/>
              <w:rPr>
                <w:rFonts w:ascii="Times New Roman" w:hAnsi="Times New Roman" w:eastAsia="仿宋_GB2312" w:cs="Times New Roman"/>
                <w:kern w:val="0"/>
                <w:sz w:val="24"/>
                <w:szCs w:val="24"/>
              </w:rPr>
            </w:pPr>
          </w:p>
        </w:tc>
        <w:tc>
          <w:tcPr>
            <w:tcW w:w="1559" w:type="pct"/>
            <w:vMerge w:val="continue"/>
            <w:tcBorders>
              <w:top w:val="nil"/>
              <w:left w:val="single" w:color="auto" w:sz="4" w:space="0"/>
              <w:bottom w:val="single" w:color="auto" w:sz="4" w:space="0"/>
              <w:right w:val="single" w:color="auto" w:sz="4" w:space="0"/>
            </w:tcBorders>
            <w:vAlign w:val="center"/>
          </w:tcPr>
          <w:p w14:paraId="29B8FA4C">
            <w:pPr>
              <w:widowControl/>
              <w:jc w:val="left"/>
              <w:rPr>
                <w:rFonts w:ascii="Times New Roman" w:hAnsi="Times New Roman" w:eastAsia="仿宋_GB2312" w:cs="Times New Roman"/>
                <w:kern w:val="0"/>
                <w:sz w:val="24"/>
                <w:szCs w:val="24"/>
              </w:rPr>
            </w:pPr>
          </w:p>
        </w:tc>
        <w:tc>
          <w:tcPr>
            <w:tcW w:w="463" w:type="pct"/>
            <w:vMerge w:val="continue"/>
            <w:tcBorders>
              <w:top w:val="single" w:color="auto" w:sz="4" w:space="0"/>
              <w:left w:val="single" w:color="auto" w:sz="4" w:space="0"/>
              <w:bottom w:val="single" w:color="auto" w:sz="4" w:space="0"/>
              <w:right w:val="single" w:color="auto" w:sz="4" w:space="0"/>
            </w:tcBorders>
            <w:vAlign w:val="center"/>
          </w:tcPr>
          <w:p w14:paraId="4BFBF826">
            <w:pPr>
              <w:widowControl/>
              <w:jc w:val="left"/>
              <w:rPr>
                <w:rFonts w:ascii="Times New Roman" w:hAnsi="Times New Roman" w:eastAsia="仿宋_GB2312" w:cs="Times New Roman"/>
                <w:kern w:val="0"/>
                <w:sz w:val="24"/>
                <w:szCs w:val="24"/>
              </w:rPr>
            </w:pPr>
          </w:p>
        </w:tc>
        <w:tc>
          <w:tcPr>
            <w:tcW w:w="412" w:type="pct"/>
            <w:vMerge w:val="continue"/>
            <w:tcBorders>
              <w:top w:val="single" w:color="auto" w:sz="4" w:space="0"/>
              <w:left w:val="single" w:color="auto" w:sz="4" w:space="0"/>
              <w:bottom w:val="single" w:color="auto" w:sz="4" w:space="0"/>
              <w:right w:val="single" w:color="auto" w:sz="4" w:space="0"/>
            </w:tcBorders>
            <w:vAlign w:val="center"/>
          </w:tcPr>
          <w:p w14:paraId="180AE9A5">
            <w:pPr>
              <w:widowControl/>
              <w:jc w:val="left"/>
              <w:rPr>
                <w:rFonts w:ascii="Times New Roman" w:hAnsi="Times New Roman" w:eastAsia="仿宋_GB2312" w:cs="Times New Roman"/>
                <w:kern w:val="0"/>
                <w:sz w:val="24"/>
                <w:szCs w:val="24"/>
              </w:rPr>
            </w:pPr>
          </w:p>
        </w:tc>
        <w:tc>
          <w:tcPr>
            <w:tcW w:w="364" w:type="pct"/>
            <w:vMerge w:val="continue"/>
            <w:tcBorders>
              <w:top w:val="single" w:color="auto" w:sz="4" w:space="0"/>
              <w:left w:val="single" w:color="auto" w:sz="4" w:space="0"/>
              <w:bottom w:val="single" w:color="auto" w:sz="4" w:space="0"/>
              <w:right w:val="single" w:color="auto" w:sz="4" w:space="0"/>
            </w:tcBorders>
            <w:vAlign w:val="center"/>
          </w:tcPr>
          <w:p w14:paraId="74AE1B90">
            <w:pPr>
              <w:widowControl/>
              <w:jc w:val="left"/>
              <w:rPr>
                <w:rFonts w:ascii="Times New Roman" w:hAnsi="Times New Roman" w:eastAsia="仿宋_GB2312" w:cs="Times New Roman"/>
                <w:kern w:val="0"/>
                <w:sz w:val="24"/>
                <w:szCs w:val="24"/>
              </w:rPr>
            </w:pPr>
          </w:p>
        </w:tc>
        <w:tc>
          <w:tcPr>
            <w:tcW w:w="393" w:type="pct"/>
            <w:vMerge w:val="continue"/>
            <w:tcBorders>
              <w:top w:val="single" w:color="auto" w:sz="4" w:space="0"/>
              <w:left w:val="single" w:color="auto" w:sz="4" w:space="0"/>
              <w:bottom w:val="single" w:color="auto" w:sz="4" w:space="0"/>
              <w:right w:val="single" w:color="auto" w:sz="4" w:space="0"/>
            </w:tcBorders>
            <w:vAlign w:val="center"/>
          </w:tcPr>
          <w:p w14:paraId="52F8F8B8">
            <w:pPr>
              <w:widowControl/>
              <w:jc w:val="left"/>
              <w:rPr>
                <w:rFonts w:ascii="Times New Roman" w:hAnsi="Times New Roman" w:eastAsia="仿宋_GB2312" w:cs="Times New Roman"/>
                <w:kern w:val="0"/>
                <w:sz w:val="24"/>
                <w:szCs w:val="24"/>
              </w:rPr>
            </w:pPr>
          </w:p>
        </w:tc>
        <w:tc>
          <w:tcPr>
            <w:tcW w:w="437" w:type="pct"/>
            <w:vMerge w:val="continue"/>
            <w:tcBorders>
              <w:top w:val="single" w:color="auto" w:sz="4" w:space="0"/>
              <w:left w:val="single" w:color="auto" w:sz="4" w:space="0"/>
              <w:bottom w:val="single" w:color="auto" w:sz="4" w:space="0"/>
              <w:right w:val="single" w:color="auto" w:sz="4" w:space="0"/>
            </w:tcBorders>
            <w:vAlign w:val="center"/>
          </w:tcPr>
          <w:p w14:paraId="4863C19B">
            <w:pPr>
              <w:widowControl/>
              <w:jc w:val="left"/>
              <w:rPr>
                <w:rFonts w:ascii="Times New Roman" w:hAnsi="Times New Roman" w:eastAsia="仿宋_GB2312" w:cs="Times New Roman"/>
                <w:kern w:val="0"/>
                <w:sz w:val="24"/>
                <w:szCs w:val="24"/>
              </w:rPr>
            </w:pPr>
          </w:p>
        </w:tc>
        <w:tc>
          <w:tcPr>
            <w:tcW w:w="673" w:type="pct"/>
            <w:vMerge w:val="continue"/>
            <w:tcBorders>
              <w:top w:val="single" w:color="auto" w:sz="4" w:space="0"/>
              <w:left w:val="single" w:color="auto" w:sz="4" w:space="0"/>
              <w:bottom w:val="single" w:color="auto" w:sz="4" w:space="0"/>
              <w:right w:val="single" w:color="auto" w:sz="4" w:space="0"/>
            </w:tcBorders>
            <w:vAlign w:val="center"/>
          </w:tcPr>
          <w:p w14:paraId="7180B0D8">
            <w:pPr>
              <w:widowControl/>
              <w:jc w:val="left"/>
              <w:rPr>
                <w:rFonts w:ascii="Times New Roman" w:hAnsi="Times New Roman" w:eastAsia="仿宋_GB2312" w:cs="Times New Roman"/>
                <w:kern w:val="0"/>
                <w:sz w:val="24"/>
                <w:szCs w:val="24"/>
              </w:rPr>
            </w:pPr>
          </w:p>
        </w:tc>
      </w:tr>
      <w:tr w14:paraId="17C114E8">
        <w:tblPrEx>
          <w:tblCellMar>
            <w:top w:w="0" w:type="dxa"/>
            <w:left w:w="108" w:type="dxa"/>
            <w:bottom w:w="0" w:type="dxa"/>
            <w:right w:w="108" w:type="dxa"/>
          </w:tblCellMar>
        </w:tblPrEx>
        <w:trPr>
          <w:trHeight w:val="515" w:hRule="atLeast"/>
          <w:jc w:val="center"/>
        </w:trPr>
        <w:tc>
          <w:tcPr>
            <w:tcW w:w="2255" w:type="pct"/>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181DC04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栏次</w:t>
            </w:r>
          </w:p>
        </w:tc>
        <w:tc>
          <w:tcPr>
            <w:tcW w:w="463" w:type="pct"/>
            <w:tcBorders>
              <w:top w:val="nil"/>
              <w:left w:val="nil"/>
              <w:bottom w:val="single" w:color="auto" w:sz="4" w:space="0"/>
              <w:right w:val="single" w:color="auto" w:sz="4" w:space="0"/>
            </w:tcBorders>
            <w:shd w:val="clear" w:color="000000" w:fill="FFFFFF"/>
            <w:noWrap/>
            <w:vAlign w:val="center"/>
          </w:tcPr>
          <w:p w14:paraId="310A9D1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412" w:type="pct"/>
            <w:tcBorders>
              <w:top w:val="nil"/>
              <w:left w:val="nil"/>
              <w:bottom w:val="single" w:color="auto" w:sz="4" w:space="0"/>
              <w:right w:val="single" w:color="auto" w:sz="4" w:space="0"/>
            </w:tcBorders>
            <w:shd w:val="clear" w:color="000000" w:fill="FFFFFF"/>
            <w:noWrap/>
            <w:vAlign w:val="center"/>
          </w:tcPr>
          <w:p w14:paraId="0E3F42D6">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364" w:type="pct"/>
            <w:tcBorders>
              <w:top w:val="nil"/>
              <w:left w:val="nil"/>
              <w:bottom w:val="single" w:color="auto" w:sz="4" w:space="0"/>
              <w:right w:val="single" w:color="auto" w:sz="4" w:space="0"/>
            </w:tcBorders>
            <w:shd w:val="clear" w:color="000000" w:fill="FFFFFF"/>
            <w:noWrap/>
            <w:vAlign w:val="center"/>
          </w:tcPr>
          <w:p w14:paraId="526D2261">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393" w:type="pct"/>
            <w:tcBorders>
              <w:top w:val="nil"/>
              <w:left w:val="nil"/>
              <w:bottom w:val="single" w:color="auto" w:sz="4" w:space="0"/>
              <w:right w:val="single" w:color="auto" w:sz="4" w:space="0"/>
            </w:tcBorders>
            <w:shd w:val="clear" w:color="000000" w:fill="FFFFFF"/>
            <w:noWrap/>
            <w:vAlign w:val="center"/>
          </w:tcPr>
          <w:p w14:paraId="5F60590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437" w:type="pct"/>
            <w:tcBorders>
              <w:top w:val="nil"/>
              <w:left w:val="nil"/>
              <w:bottom w:val="single" w:color="auto" w:sz="4" w:space="0"/>
              <w:right w:val="single" w:color="auto" w:sz="4" w:space="0"/>
            </w:tcBorders>
            <w:shd w:val="clear" w:color="000000" w:fill="FFFFFF"/>
            <w:noWrap/>
            <w:vAlign w:val="center"/>
          </w:tcPr>
          <w:p w14:paraId="1DFC8E56">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c>
          <w:tcPr>
            <w:tcW w:w="673" w:type="pct"/>
            <w:tcBorders>
              <w:top w:val="nil"/>
              <w:left w:val="nil"/>
              <w:bottom w:val="single" w:color="auto" w:sz="4" w:space="0"/>
              <w:right w:val="single" w:color="auto" w:sz="4" w:space="0"/>
            </w:tcBorders>
            <w:shd w:val="clear" w:color="000000" w:fill="FFFFFF"/>
            <w:noWrap/>
            <w:vAlign w:val="center"/>
          </w:tcPr>
          <w:p w14:paraId="106075C8">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6</w:t>
            </w:r>
          </w:p>
        </w:tc>
      </w:tr>
      <w:tr w14:paraId="46EDDCA8">
        <w:tblPrEx>
          <w:tblCellMar>
            <w:top w:w="0" w:type="dxa"/>
            <w:left w:w="108" w:type="dxa"/>
            <w:bottom w:w="0" w:type="dxa"/>
            <w:right w:w="108" w:type="dxa"/>
          </w:tblCellMar>
        </w:tblPrEx>
        <w:trPr>
          <w:trHeight w:val="514" w:hRule="atLeast"/>
          <w:jc w:val="center"/>
        </w:trPr>
        <w:tc>
          <w:tcPr>
            <w:tcW w:w="2255" w:type="pct"/>
            <w:gridSpan w:val="2"/>
            <w:tcBorders>
              <w:top w:val="single" w:color="auto" w:sz="4" w:space="0"/>
              <w:left w:val="single" w:color="auto" w:sz="4" w:space="0"/>
              <w:bottom w:val="single" w:color="auto" w:sz="4" w:space="0"/>
              <w:right w:val="single" w:color="auto" w:sz="4" w:space="0"/>
            </w:tcBorders>
            <w:shd w:val="clear" w:color="000000" w:fill="FFFFFF"/>
            <w:noWrap/>
            <w:vAlign w:val="center"/>
          </w:tcPr>
          <w:p w14:paraId="7312934B">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合计</w:t>
            </w:r>
          </w:p>
        </w:tc>
        <w:tc>
          <w:tcPr>
            <w:tcW w:w="463" w:type="pct"/>
            <w:tcBorders>
              <w:top w:val="nil"/>
              <w:left w:val="nil"/>
              <w:bottom w:val="single" w:color="auto" w:sz="4" w:space="0"/>
              <w:right w:val="single" w:color="auto" w:sz="4" w:space="0"/>
            </w:tcBorders>
            <w:shd w:val="clear" w:color="auto" w:fill="auto"/>
            <w:noWrap/>
            <w:vAlign w:val="center"/>
          </w:tcPr>
          <w:p w14:paraId="7FC63C43">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751.16</w:t>
            </w:r>
            <w:r>
              <w:rPr>
                <w:rFonts w:ascii="Times New Roman" w:hAnsi="Times New Roman" w:eastAsia="仿宋_GB2312" w:cs="Times New Roman"/>
                <w:kern w:val="0"/>
                <w:sz w:val="24"/>
                <w:szCs w:val="24"/>
              </w:rPr>
              <w:t>　</w:t>
            </w:r>
          </w:p>
        </w:tc>
        <w:tc>
          <w:tcPr>
            <w:tcW w:w="412" w:type="pct"/>
            <w:tcBorders>
              <w:top w:val="nil"/>
              <w:left w:val="nil"/>
              <w:bottom w:val="single" w:color="auto" w:sz="4" w:space="0"/>
              <w:right w:val="single" w:color="auto" w:sz="4" w:space="0"/>
            </w:tcBorders>
            <w:shd w:val="clear" w:color="auto" w:fill="auto"/>
            <w:noWrap/>
            <w:vAlign w:val="center"/>
          </w:tcPr>
          <w:p w14:paraId="6CACA2B6">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336.76</w:t>
            </w:r>
            <w:r>
              <w:rPr>
                <w:rFonts w:ascii="Times New Roman" w:hAnsi="Times New Roman" w:eastAsia="仿宋_GB2312" w:cs="Times New Roman"/>
                <w:kern w:val="0"/>
                <w:sz w:val="24"/>
                <w:szCs w:val="24"/>
              </w:rPr>
              <w:t>　</w:t>
            </w:r>
          </w:p>
        </w:tc>
        <w:tc>
          <w:tcPr>
            <w:tcW w:w="364" w:type="pct"/>
            <w:tcBorders>
              <w:top w:val="nil"/>
              <w:left w:val="nil"/>
              <w:bottom w:val="single" w:color="auto" w:sz="4" w:space="0"/>
              <w:right w:val="single" w:color="auto" w:sz="4" w:space="0"/>
            </w:tcBorders>
            <w:shd w:val="clear" w:color="auto" w:fill="auto"/>
            <w:noWrap/>
            <w:vAlign w:val="center"/>
          </w:tcPr>
          <w:p w14:paraId="2BAD11C3">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91.00</w:t>
            </w:r>
            <w:r>
              <w:rPr>
                <w:rFonts w:ascii="Times New Roman" w:hAnsi="Times New Roman" w:eastAsia="仿宋_GB2312" w:cs="Times New Roman"/>
                <w:kern w:val="0"/>
                <w:sz w:val="24"/>
                <w:szCs w:val="24"/>
              </w:rPr>
              <w:t>　</w:t>
            </w:r>
          </w:p>
        </w:tc>
        <w:tc>
          <w:tcPr>
            <w:tcW w:w="393" w:type="pct"/>
            <w:tcBorders>
              <w:top w:val="nil"/>
              <w:left w:val="nil"/>
              <w:bottom w:val="single" w:color="auto" w:sz="4" w:space="0"/>
              <w:right w:val="single" w:color="auto" w:sz="4" w:space="0"/>
            </w:tcBorders>
            <w:shd w:val="clear" w:color="auto" w:fill="auto"/>
            <w:noWrap/>
            <w:vAlign w:val="center"/>
          </w:tcPr>
          <w:p w14:paraId="247B8D5E">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nil"/>
              <w:left w:val="nil"/>
              <w:bottom w:val="single" w:color="auto" w:sz="4" w:space="0"/>
              <w:right w:val="single" w:color="auto" w:sz="4" w:space="0"/>
            </w:tcBorders>
            <w:shd w:val="clear" w:color="auto" w:fill="auto"/>
            <w:noWrap/>
            <w:vAlign w:val="center"/>
          </w:tcPr>
          <w:p w14:paraId="2E75CFF1">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323.40</w:t>
            </w:r>
            <w:r>
              <w:rPr>
                <w:rFonts w:ascii="Times New Roman" w:hAnsi="Times New Roman" w:eastAsia="仿宋_GB2312" w:cs="Times New Roman"/>
                <w:kern w:val="0"/>
                <w:sz w:val="24"/>
                <w:szCs w:val="24"/>
              </w:rPr>
              <w:t>　</w:t>
            </w:r>
          </w:p>
        </w:tc>
        <w:tc>
          <w:tcPr>
            <w:tcW w:w="673" w:type="pct"/>
            <w:tcBorders>
              <w:top w:val="nil"/>
              <w:left w:val="nil"/>
              <w:bottom w:val="single" w:color="auto" w:sz="4" w:space="0"/>
              <w:right w:val="single" w:color="auto" w:sz="4" w:space="0"/>
            </w:tcBorders>
            <w:shd w:val="clear" w:color="auto" w:fill="auto"/>
            <w:noWrap/>
            <w:vAlign w:val="center"/>
          </w:tcPr>
          <w:p w14:paraId="1CEAE65A">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50552FD3">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61808D99">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2013150</w:t>
            </w:r>
          </w:p>
        </w:tc>
        <w:tc>
          <w:tcPr>
            <w:tcW w:w="1559" w:type="pct"/>
            <w:tcBorders>
              <w:top w:val="nil"/>
              <w:left w:val="nil"/>
              <w:bottom w:val="single" w:color="auto" w:sz="4" w:space="0"/>
              <w:right w:val="single" w:color="auto" w:sz="4" w:space="0"/>
            </w:tcBorders>
            <w:shd w:val="clear" w:color="000000" w:fill="FFFFFF"/>
            <w:noWrap/>
            <w:vAlign w:val="center"/>
          </w:tcPr>
          <w:p w14:paraId="42035F0F">
            <w:pPr>
              <w:ind w:firstLine="210" w:firstLineChars="100"/>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eastAsia="zh-CN"/>
              </w:rPr>
              <w:t>事业运行</w:t>
            </w:r>
          </w:p>
        </w:tc>
        <w:tc>
          <w:tcPr>
            <w:tcW w:w="463" w:type="pct"/>
            <w:tcBorders>
              <w:top w:val="nil"/>
              <w:left w:val="nil"/>
              <w:bottom w:val="single" w:color="auto" w:sz="4" w:space="0"/>
              <w:right w:val="single" w:color="auto" w:sz="4" w:space="0"/>
            </w:tcBorders>
            <w:shd w:val="clear" w:color="auto" w:fill="auto"/>
            <w:noWrap/>
            <w:vAlign w:val="center"/>
          </w:tcPr>
          <w:p w14:paraId="47F6A6CB">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541.28</w:t>
            </w:r>
            <w:r>
              <w:rPr>
                <w:rFonts w:ascii="Times New Roman" w:hAnsi="Times New Roman" w:eastAsia="仿宋_GB2312" w:cs="Times New Roman"/>
                <w:kern w:val="0"/>
                <w:sz w:val="24"/>
                <w:szCs w:val="24"/>
              </w:rPr>
              <w:t>　</w:t>
            </w:r>
          </w:p>
        </w:tc>
        <w:tc>
          <w:tcPr>
            <w:tcW w:w="412" w:type="pct"/>
            <w:tcBorders>
              <w:top w:val="nil"/>
              <w:left w:val="nil"/>
              <w:bottom w:val="single" w:color="auto" w:sz="4" w:space="0"/>
              <w:right w:val="single" w:color="auto" w:sz="4" w:space="0"/>
            </w:tcBorders>
            <w:shd w:val="clear" w:color="auto" w:fill="auto"/>
            <w:noWrap/>
            <w:vAlign w:val="center"/>
          </w:tcPr>
          <w:p w14:paraId="34AF5B67">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217.88</w:t>
            </w:r>
            <w:r>
              <w:rPr>
                <w:rFonts w:ascii="Times New Roman" w:hAnsi="Times New Roman" w:eastAsia="仿宋_GB2312" w:cs="Times New Roman"/>
                <w:kern w:val="0"/>
                <w:sz w:val="24"/>
                <w:szCs w:val="24"/>
              </w:rPr>
              <w:t>　</w:t>
            </w:r>
          </w:p>
        </w:tc>
        <w:tc>
          <w:tcPr>
            <w:tcW w:w="364" w:type="pct"/>
            <w:tcBorders>
              <w:top w:val="nil"/>
              <w:left w:val="nil"/>
              <w:bottom w:val="single" w:color="auto" w:sz="4" w:space="0"/>
              <w:right w:val="single" w:color="auto" w:sz="4" w:space="0"/>
            </w:tcBorders>
            <w:shd w:val="clear" w:color="auto" w:fill="auto"/>
            <w:noWrap/>
            <w:vAlign w:val="center"/>
          </w:tcPr>
          <w:p w14:paraId="660BE03F">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393" w:type="pct"/>
            <w:tcBorders>
              <w:top w:val="nil"/>
              <w:left w:val="nil"/>
              <w:bottom w:val="single" w:color="auto" w:sz="4" w:space="0"/>
              <w:right w:val="single" w:color="auto" w:sz="4" w:space="0"/>
            </w:tcBorders>
            <w:shd w:val="clear" w:color="auto" w:fill="auto"/>
            <w:noWrap/>
            <w:vAlign w:val="center"/>
          </w:tcPr>
          <w:p w14:paraId="61DDA2F4">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nil"/>
              <w:left w:val="nil"/>
              <w:bottom w:val="single" w:color="auto" w:sz="4" w:space="0"/>
              <w:right w:val="single" w:color="auto" w:sz="4" w:space="0"/>
            </w:tcBorders>
            <w:shd w:val="clear" w:color="auto" w:fill="auto"/>
            <w:noWrap/>
            <w:vAlign w:val="center"/>
          </w:tcPr>
          <w:p w14:paraId="38F804D1">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323.40</w:t>
            </w:r>
            <w:r>
              <w:rPr>
                <w:rFonts w:ascii="Times New Roman" w:hAnsi="Times New Roman" w:eastAsia="仿宋_GB2312" w:cs="Times New Roman"/>
                <w:kern w:val="0"/>
                <w:sz w:val="24"/>
                <w:szCs w:val="24"/>
              </w:rPr>
              <w:t>　</w:t>
            </w:r>
          </w:p>
        </w:tc>
        <w:tc>
          <w:tcPr>
            <w:tcW w:w="673" w:type="pct"/>
            <w:tcBorders>
              <w:top w:val="nil"/>
              <w:left w:val="nil"/>
              <w:bottom w:val="single" w:color="auto" w:sz="4" w:space="0"/>
              <w:right w:val="single" w:color="auto" w:sz="4" w:space="0"/>
            </w:tcBorders>
            <w:shd w:val="clear" w:color="auto" w:fill="auto"/>
            <w:noWrap/>
            <w:vAlign w:val="center"/>
          </w:tcPr>
          <w:p w14:paraId="0D6F1098">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5B69F4A5">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0C4DB30">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2013199</w:t>
            </w:r>
          </w:p>
        </w:tc>
        <w:tc>
          <w:tcPr>
            <w:tcW w:w="1559" w:type="pct"/>
            <w:tcBorders>
              <w:top w:val="nil"/>
              <w:left w:val="nil"/>
              <w:bottom w:val="single" w:color="auto" w:sz="4" w:space="0"/>
              <w:right w:val="single" w:color="auto" w:sz="4" w:space="0"/>
            </w:tcBorders>
            <w:shd w:val="clear" w:color="000000" w:fill="FFFFFF"/>
            <w:noWrap/>
            <w:vAlign w:val="center"/>
          </w:tcPr>
          <w:p w14:paraId="60C9CB71">
            <w:pPr>
              <w:ind w:firstLine="210" w:firstLineChars="100"/>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eastAsia="zh-CN"/>
              </w:rPr>
              <w:t>其他党委办公厅（室）及相关机构事务支出</w:t>
            </w:r>
          </w:p>
        </w:tc>
        <w:tc>
          <w:tcPr>
            <w:tcW w:w="463" w:type="pct"/>
            <w:tcBorders>
              <w:top w:val="nil"/>
              <w:left w:val="nil"/>
              <w:bottom w:val="single" w:color="auto" w:sz="4" w:space="0"/>
              <w:right w:val="single" w:color="auto" w:sz="4" w:space="0"/>
            </w:tcBorders>
            <w:shd w:val="clear" w:color="auto" w:fill="auto"/>
            <w:noWrap/>
            <w:vAlign w:val="center"/>
          </w:tcPr>
          <w:p w14:paraId="103E77DE">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91.00</w:t>
            </w:r>
            <w:r>
              <w:rPr>
                <w:rFonts w:ascii="Times New Roman" w:hAnsi="Times New Roman" w:eastAsia="仿宋_GB2312" w:cs="Times New Roman"/>
                <w:kern w:val="0"/>
                <w:sz w:val="24"/>
                <w:szCs w:val="24"/>
              </w:rPr>
              <w:t>　</w:t>
            </w:r>
          </w:p>
        </w:tc>
        <w:tc>
          <w:tcPr>
            <w:tcW w:w="412" w:type="pct"/>
            <w:tcBorders>
              <w:top w:val="nil"/>
              <w:left w:val="nil"/>
              <w:bottom w:val="single" w:color="auto" w:sz="4" w:space="0"/>
              <w:right w:val="single" w:color="auto" w:sz="4" w:space="0"/>
            </w:tcBorders>
            <w:shd w:val="clear" w:color="auto" w:fill="auto"/>
            <w:noWrap/>
            <w:vAlign w:val="center"/>
          </w:tcPr>
          <w:p w14:paraId="3C3A01A4">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364" w:type="pct"/>
            <w:tcBorders>
              <w:top w:val="nil"/>
              <w:left w:val="nil"/>
              <w:bottom w:val="single" w:color="auto" w:sz="4" w:space="0"/>
              <w:right w:val="single" w:color="auto" w:sz="4" w:space="0"/>
            </w:tcBorders>
            <w:shd w:val="clear" w:color="auto" w:fill="auto"/>
            <w:noWrap/>
            <w:vAlign w:val="center"/>
          </w:tcPr>
          <w:p w14:paraId="3ECBBFA4">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91.00</w:t>
            </w:r>
            <w:r>
              <w:rPr>
                <w:rFonts w:ascii="Times New Roman" w:hAnsi="Times New Roman" w:eastAsia="仿宋_GB2312" w:cs="Times New Roman"/>
                <w:kern w:val="0"/>
                <w:sz w:val="24"/>
                <w:szCs w:val="24"/>
              </w:rPr>
              <w:t>　</w:t>
            </w:r>
          </w:p>
        </w:tc>
        <w:tc>
          <w:tcPr>
            <w:tcW w:w="393" w:type="pct"/>
            <w:tcBorders>
              <w:top w:val="nil"/>
              <w:left w:val="nil"/>
              <w:bottom w:val="single" w:color="auto" w:sz="4" w:space="0"/>
              <w:right w:val="single" w:color="auto" w:sz="4" w:space="0"/>
            </w:tcBorders>
            <w:shd w:val="clear" w:color="auto" w:fill="auto"/>
            <w:noWrap/>
            <w:vAlign w:val="center"/>
          </w:tcPr>
          <w:p w14:paraId="2E52C9C3">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nil"/>
              <w:left w:val="nil"/>
              <w:bottom w:val="single" w:color="auto" w:sz="4" w:space="0"/>
              <w:right w:val="single" w:color="auto" w:sz="4" w:space="0"/>
            </w:tcBorders>
            <w:shd w:val="clear" w:color="auto" w:fill="auto"/>
            <w:noWrap/>
            <w:vAlign w:val="center"/>
          </w:tcPr>
          <w:p w14:paraId="054C164F">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673" w:type="pct"/>
            <w:tcBorders>
              <w:top w:val="nil"/>
              <w:left w:val="nil"/>
              <w:bottom w:val="single" w:color="auto" w:sz="4" w:space="0"/>
              <w:right w:val="single" w:color="auto" w:sz="4" w:space="0"/>
            </w:tcBorders>
            <w:shd w:val="clear" w:color="auto" w:fill="auto"/>
            <w:noWrap/>
            <w:vAlign w:val="center"/>
          </w:tcPr>
          <w:p w14:paraId="5CD88D62">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496303BC">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2CE1394C">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2080502</w:t>
            </w:r>
          </w:p>
        </w:tc>
        <w:tc>
          <w:tcPr>
            <w:tcW w:w="1559" w:type="pct"/>
            <w:tcBorders>
              <w:top w:val="nil"/>
              <w:left w:val="nil"/>
              <w:bottom w:val="single" w:color="auto" w:sz="4" w:space="0"/>
              <w:right w:val="single" w:color="auto" w:sz="4" w:space="0"/>
            </w:tcBorders>
            <w:shd w:val="clear" w:color="000000" w:fill="FFFFFF"/>
            <w:noWrap/>
            <w:vAlign w:val="center"/>
          </w:tcPr>
          <w:p w14:paraId="121386FD">
            <w:pPr>
              <w:ind w:firstLine="210" w:firstLineChars="100"/>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eastAsia="zh-CN"/>
              </w:rPr>
              <w:t>事业单位离退休</w:t>
            </w:r>
          </w:p>
        </w:tc>
        <w:tc>
          <w:tcPr>
            <w:tcW w:w="463" w:type="pct"/>
            <w:tcBorders>
              <w:top w:val="nil"/>
              <w:left w:val="nil"/>
              <w:bottom w:val="single" w:color="auto" w:sz="4" w:space="0"/>
              <w:right w:val="single" w:color="auto" w:sz="4" w:space="0"/>
            </w:tcBorders>
            <w:shd w:val="clear" w:color="auto" w:fill="auto"/>
            <w:noWrap/>
            <w:vAlign w:val="center"/>
          </w:tcPr>
          <w:p w14:paraId="5CB5E966">
            <w:pPr>
              <w:widowControl/>
              <w:jc w:val="right"/>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szCs w:val="24"/>
                <w:lang w:val="en-US" w:eastAsia="zh-CN"/>
              </w:rPr>
              <w:t>3.98</w:t>
            </w:r>
            <w:r>
              <w:rPr>
                <w:rFonts w:ascii="Times New Roman" w:hAnsi="Times New Roman" w:eastAsia="仿宋_GB2312" w:cs="Times New Roman"/>
                <w:kern w:val="0"/>
                <w:sz w:val="24"/>
                <w:szCs w:val="24"/>
              </w:rPr>
              <w:t>　</w:t>
            </w:r>
          </w:p>
        </w:tc>
        <w:tc>
          <w:tcPr>
            <w:tcW w:w="412" w:type="pct"/>
            <w:tcBorders>
              <w:top w:val="nil"/>
              <w:left w:val="nil"/>
              <w:bottom w:val="single" w:color="auto" w:sz="4" w:space="0"/>
              <w:right w:val="single" w:color="auto" w:sz="4" w:space="0"/>
            </w:tcBorders>
            <w:shd w:val="clear" w:color="auto" w:fill="auto"/>
            <w:noWrap/>
            <w:vAlign w:val="center"/>
          </w:tcPr>
          <w:p w14:paraId="438F27B3">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3.98</w:t>
            </w:r>
            <w:r>
              <w:rPr>
                <w:rFonts w:ascii="Times New Roman" w:hAnsi="Times New Roman" w:eastAsia="仿宋_GB2312" w:cs="Times New Roman"/>
                <w:kern w:val="0"/>
                <w:sz w:val="24"/>
                <w:szCs w:val="24"/>
              </w:rPr>
              <w:t>　</w:t>
            </w:r>
          </w:p>
        </w:tc>
        <w:tc>
          <w:tcPr>
            <w:tcW w:w="364" w:type="pct"/>
            <w:tcBorders>
              <w:top w:val="nil"/>
              <w:left w:val="nil"/>
              <w:bottom w:val="single" w:color="auto" w:sz="4" w:space="0"/>
              <w:right w:val="single" w:color="auto" w:sz="4" w:space="0"/>
            </w:tcBorders>
            <w:shd w:val="clear" w:color="auto" w:fill="auto"/>
            <w:noWrap/>
            <w:vAlign w:val="center"/>
          </w:tcPr>
          <w:p w14:paraId="4FCABCB3">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393" w:type="pct"/>
            <w:tcBorders>
              <w:top w:val="nil"/>
              <w:left w:val="nil"/>
              <w:bottom w:val="single" w:color="auto" w:sz="4" w:space="0"/>
              <w:right w:val="single" w:color="auto" w:sz="4" w:space="0"/>
            </w:tcBorders>
            <w:shd w:val="clear" w:color="auto" w:fill="auto"/>
            <w:noWrap/>
            <w:vAlign w:val="center"/>
          </w:tcPr>
          <w:p w14:paraId="4114F1C3">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nil"/>
              <w:left w:val="nil"/>
              <w:bottom w:val="single" w:color="auto" w:sz="4" w:space="0"/>
              <w:right w:val="single" w:color="auto" w:sz="4" w:space="0"/>
            </w:tcBorders>
            <w:shd w:val="clear" w:color="auto" w:fill="auto"/>
            <w:noWrap/>
            <w:vAlign w:val="center"/>
          </w:tcPr>
          <w:p w14:paraId="5420C63B">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673" w:type="pct"/>
            <w:tcBorders>
              <w:top w:val="nil"/>
              <w:left w:val="nil"/>
              <w:bottom w:val="single" w:color="auto" w:sz="4" w:space="0"/>
              <w:right w:val="single" w:color="auto" w:sz="4" w:space="0"/>
            </w:tcBorders>
            <w:shd w:val="clear" w:color="auto" w:fill="auto"/>
            <w:noWrap/>
            <w:vAlign w:val="center"/>
          </w:tcPr>
          <w:p w14:paraId="72EFFCAB">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6978430F">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0FE515B">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2080505</w:t>
            </w:r>
          </w:p>
        </w:tc>
        <w:tc>
          <w:tcPr>
            <w:tcW w:w="1559" w:type="pct"/>
            <w:tcBorders>
              <w:top w:val="nil"/>
              <w:left w:val="nil"/>
              <w:bottom w:val="single" w:color="auto" w:sz="4" w:space="0"/>
              <w:right w:val="single" w:color="auto" w:sz="4" w:space="0"/>
            </w:tcBorders>
            <w:shd w:val="clear" w:color="000000" w:fill="FFFFFF"/>
            <w:noWrap/>
            <w:vAlign w:val="center"/>
          </w:tcPr>
          <w:p w14:paraId="0FCFC869">
            <w:pP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szCs w:val="24"/>
                <w:lang w:val="en-US" w:eastAsia="zh-CN"/>
              </w:rPr>
              <w:t xml:space="preserve">  机关事业单位基本养老保险缴费支出</w:t>
            </w:r>
          </w:p>
        </w:tc>
        <w:tc>
          <w:tcPr>
            <w:tcW w:w="463" w:type="pct"/>
            <w:tcBorders>
              <w:top w:val="nil"/>
              <w:left w:val="nil"/>
              <w:bottom w:val="single" w:color="auto" w:sz="4" w:space="0"/>
              <w:right w:val="single" w:color="auto" w:sz="4" w:space="0"/>
            </w:tcBorders>
            <w:shd w:val="clear" w:color="auto" w:fill="auto"/>
            <w:noWrap/>
            <w:vAlign w:val="center"/>
          </w:tcPr>
          <w:p w14:paraId="387C171C">
            <w:pPr>
              <w:widowControl/>
              <w:jc w:val="right"/>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szCs w:val="24"/>
                <w:lang w:val="en-US" w:eastAsia="zh-CN"/>
              </w:rPr>
              <w:t>24.00</w:t>
            </w:r>
            <w:r>
              <w:rPr>
                <w:rFonts w:ascii="Times New Roman" w:hAnsi="Times New Roman" w:eastAsia="仿宋_GB2312" w:cs="Times New Roman"/>
                <w:kern w:val="0"/>
                <w:sz w:val="24"/>
                <w:szCs w:val="24"/>
              </w:rPr>
              <w:t>　</w:t>
            </w:r>
          </w:p>
        </w:tc>
        <w:tc>
          <w:tcPr>
            <w:tcW w:w="412" w:type="pct"/>
            <w:tcBorders>
              <w:top w:val="nil"/>
              <w:left w:val="nil"/>
              <w:bottom w:val="single" w:color="auto" w:sz="4" w:space="0"/>
              <w:right w:val="single" w:color="auto" w:sz="4" w:space="0"/>
            </w:tcBorders>
            <w:shd w:val="clear" w:color="auto" w:fill="auto"/>
            <w:noWrap/>
            <w:vAlign w:val="center"/>
          </w:tcPr>
          <w:p w14:paraId="7E07A27C">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24.00</w:t>
            </w:r>
            <w:r>
              <w:rPr>
                <w:rFonts w:ascii="Times New Roman" w:hAnsi="Times New Roman" w:eastAsia="仿宋_GB2312" w:cs="Times New Roman"/>
                <w:kern w:val="0"/>
                <w:sz w:val="24"/>
                <w:szCs w:val="24"/>
              </w:rPr>
              <w:t>　</w:t>
            </w:r>
          </w:p>
        </w:tc>
        <w:tc>
          <w:tcPr>
            <w:tcW w:w="364" w:type="pct"/>
            <w:tcBorders>
              <w:top w:val="nil"/>
              <w:left w:val="nil"/>
              <w:bottom w:val="single" w:color="auto" w:sz="4" w:space="0"/>
              <w:right w:val="single" w:color="auto" w:sz="4" w:space="0"/>
            </w:tcBorders>
            <w:shd w:val="clear" w:color="auto" w:fill="auto"/>
            <w:noWrap/>
            <w:vAlign w:val="center"/>
          </w:tcPr>
          <w:p w14:paraId="0BD767AE">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393" w:type="pct"/>
            <w:tcBorders>
              <w:top w:val="nil"/>
              <w:left w:val="nil"/>
              <w:bottom w:val="single" w:color="auto" w:sz="4" w:space="0"/>
              <w:right w:val="single" w:color="auto" w:sz="4" w:space="0"/>
            </w:tcBorders>
            <w:shd w:val="clear" w:color="auto" w:fill="auto"/>
            <w:noWrap/>
            <w:vAlign w:val="center"/>
          </w:tcPr>
          <w:p w14:paraId="626FAA47">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nil"/>
              <w:left w:val="nil"/>
              <w:bottom w:val="single" w:color="auto" w:sz="4" w:space="0"/>
              <w:right w:val="single" w:color="auto" w:sz="4" w:space="0"/>
            </w:tcBorders>
            <w:shd w:val="clear" w:color="auto" w:fill="auto"/>
            <w:noWrap/>
            <w:vAlign w:val="center"/>
          </w:tcPr>
          <w:p w14:paraId="34954B65">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673" w:type="pct"/>
            <w:tcBorders>
              <w:top w:val="nil"/>
              <w:left w:val="nil"/>
              <w:bottom w:val="single" w:color="auto" w:sz="4" w:space="0"/>
              <w:right w:val="single" w:color="auto" w:sz="4" w:space="0"/>
            </w:tcBorders>
            <w:shd w:val="clear" w:color="auto" w:fill="auto"/>
            <w:noWrap/>
            <w:vAlign w:val="center"/>
          </w:tcPr>
          <w:p w14:paraId="07989B65">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2F3EBC49">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4DEB4C1E">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2080506</w:t>
            </w:r>
          </w:p>
        </w:tc>
        <w:tc>
          <w:tcPr>
            <w:tcW w:w="1559" w:type="pct"/>
            <w:tcBorders>
              <w:top w:val="nil"/>
              <w:left w:val="nil"/>
              <w:bottom w:val="single" w:color="auto" w:sz="4" w:space="0"/>
              <w:right w:val="single" w:color="auto" w:sz="4" w:space="0"/>
            </w:tcBorders>
            <w:shd w:val="clear" w:color="000000" w:fill="FFFFFF"/>
            <w:noWrap/>
            <w:vAlign w:val="center"/>
          </w:tcPr>
          <w:p w14:paraId="5EA8DC79">
            <w:pPr>
              <w:rPr>
                <w:rFonts w:hint="eastAsia"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eastAsia="zh-CN"/>
              </w:rPr>
              <w:t>机关事业单位职业年金缴费支出</w:t>
            </w:r>
          </w:p>
        </w:tc>
        <w:tc>
          <w:tcPr>
            <w:tcW w:w="463" w:type="pct"/>
            <w:tcBorders>
              <w:top w:val="nil"/>
              <w:left w:val="nil"/>
              <w:bottom w:val="single" w:color="auto" w:sz="4" w:space="0"/>
              <w:right w:val="single" w:color="auto" w:sz="4" w:space="0"/>
            </w:tcBorders>
            <w:shd w:val="clear" w:color="auto" w:fill="auto"/>
            <w:noWrap/>
            <w:vAlign w:val="center"/>
          </w:tcPr>
          <w:p w14:paraId="7382FFB1">
            <w:pPr>
              <w:widowControl/>
              <w:jc w:val="right"/>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szCs w:val="24"/>
                <w:lang w:val="en-US" w:eastAsia="zh-CN"/>
              </w:rPr>
              <w:t>13.00</w:t>
            </w:r>
            <w:r>
              <w:rPr>
                <w:rFonts w:ascii="Times New Roman" w:hAnsi="Times New Roman" w:eastAsia="仿宋_GB2312" w:cs="Times New Roman"/>
                <w:kern w:val="0"/>
                <w:sz w:val="24"/>
                <w:szCs w:val="24"/>
              </w:rPr>
              <w:t>　</w:t>
            </w:r>
          </w:p>
        </w:tc>
        <w:tc>
          <w:tcPr>
            <w:tcW w:w="412" w:type="pct"/>
            <w:tcBorders>
              <w:top w:val="nil"/>
              <w:left w:val="nil"/>
              <w:bottom w:val="single" w:color="auto" w:sz="4" w:space="0"/>
              <w:right w:val="single" w:color="auto" w:sz="4" w:space="0"/>
            </w:tcBorders>
            <w:shd w:val="clear" w:color="auto" w:fill="auto"/>
            <w:noWrap/>
            <w:vAlign w:val="center"/>
          </w:tcPr>
          <w:p w14:paraId="14625DCA">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13.00</w:t>
            </w:r>
            <w:r>
              <w:rPr>
                <w:rFonts w:ascii="Times New Roman" w:hAnsi="Times New Roman" w:eastAsia="仿宋_GB2312" w:cs="Times New Roman"/>
                <w:kern w:val="0"/>
                <w:sz w:val="24"/>
                <w:szCs w:val="24"/>
              </w:rPr>
              <w:t>　</w:t>
            </w:r>
          </w:p>
        </w:tc>
        <w:tc>
          <w:tcPr>
            <w:tcW w:w="364" w:type="pct"/>
            <w:tcBorders>
              <w:top w:val="nil"/>
              <w:left w:val="nil"/>
              <w:bottom w:val="single" w:color="auto" w:sz="4" w:space="0"/>
              <w:right w:val="single" w:color="auto" w:sz="4" w:space="0"/>
            </w:tcBorders>
            <w:shd w:val="clear" w:color="auto" w:fill="auto"/>
            <w:noWrap/>
            <w:vAlign w:val="center"/>
          </w:tcPr>
          <w:p w14:paraId="387D0BB8">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393" w:type="pct"/>
            <w:tcBorders>
              <w:top w:val="nil"/>
              <w:left w:val="nil"/>
              <w:bottom w:val="single" w:color="auto" w:sz="4" w:space="0"/>
              <w:right w:val="single" w:color="auto" w:sz="4" w:space="0"/>
            </w:tcBorders>
            <w:shd w:val="clear" w:color="auto" w:fill="auto"/>
            <w:noWrap/>
            <w:vAlign w:val="center"/>
          </w:tcPr>
          <w:p w14:paraId="3A089312">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nil"/>
              <w:left w:val="nil"/>
              <w:bottom w:val="single" w:color="auto" w:sz="4" w:space="0"/>
              <w:right w:val="single" w:color="auto" w:sz="4" w:space="0"/>
            </w:tcBorders>
            <w:shd w:val="clear" w:color="auto" w:fill="auto"/>
            <w:noWrap/>
            <w:vAlign w:val="center"/>
          </w:tcPr>
          <w:p w14:paraId="74967A60">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673" w:type="pct"/>
            <w:tcBorders>
              <w:top w:val="nil"/>
              <w:left w:val="nil"/>
              <w:bottom w:val="single" w:color="auto" w:sz="4" w:space="0"/>
              <w:right w:val="single" w:color="auto" w:sz="4" w:space="0"/>
            </w:tcBorders>
            <w:shd w:val="clear" w:color="auto" w:fill="auto"/>
            <w:noWrap/>
            <w:vAlign w:val="center"/>
          </w:tcPr>
          <w:p w14:paraId="4D7097D8">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1E9154AE">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52A6805">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2101102</w:t>
            </w:r>
          </w:p>
        </w:tc>
        <w:tc>
          <w:tcPr>
            <w:tcW w:w="1559"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5A570D83">
            <w:pPr>
              <w:rPr>
                <w:rFonts w:hint="eastAsia"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eastAsia="zh-CN"/>
              </w:rPr>
              <w:t>事业单位医疗</w:t>
            </w:r>
          </w:p>
        </w:tc>
        <w:tc>
          <w:tcPr>
            <w:tcW w:w="4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22F156">
            <w:pPr>
              <w:widowControl/>
              <w:jc w:val="right"/>
              <w:rPr>
                <w:rFonts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szCs w:val="24"/>
                <w:lang w:val="en-US" w:eastAsia="zh-CN"/>
              </w:rPr>
              <w:t>29.13</w:t>
            </w:r>
            <w:r>
              <w:rPr>
                <w:rFonts w:ascii="Times New Roman" w:hAnsi="Times New Roman" w:eastAsia="仿宋_GB2312" w:cs="Times New Roman"/>
                <w:kern w:val="0"/>
                <w:sz w:val="24"/>
                <w:szCs w:val="24"/>
              </w:rPr>
              <w:t>　</w:t>
            </w:r>
          </w:p>
        </w:tc>
        <w:tc>
          <w:tcPr>
            <w:tcW w:w="41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27C3DC3">
            <w:pPr>
              <w:widowControl/>
              <w:jc w:val="right"/>
              <w:rPr>
                <w:rFonts w:ascii="Times New Roman" w:hAnsi="Times New Roman" w:eastAsia="仿宋_GB2312" w:cs="Times New Roman"/>
                <w:kern w:val="0"/>
                <w:sz w:val="24"/>
                <w:szCs w:val="24"/>
              </w:rPr>
            </w:pPr>
            <w:r>
              <w:rPr>
                <w:rFonts w:hint="eastAsia" w:ascii="Times New Roman" w:hAnsi="Times New Roman" w:eastAsia="仿宋_GB2312" w:cs="Times New Roman"/>
                <w:kern w:val="0"/>
                <w:sz w:val="24"/>
                <w:szCs w:val="24"/>
                <w:lang w:val="en-US" w:eastAsia="zh-CN"/>
              </w:rPr>
              <w:t>29.13</w:t>
            </w:r>
            <w:r>
              <w:rPr>
                <w:rFonts w:ascii="Times New Roman" w:hAnsi="Times New Roman" w:eastAsia="仿宋_GB2312" w:cs="Times New Roman"/>
                <w:kern w:val="0"/>
                <w:sz w:val="24"/>
                <w:szCs w:val="24"/>
              </w:rPr>
              <w:t>　</w:t>
            </w:r>
          </w:p>
        </w:tc>
        <w:tc>
          <w:tcPr>
            <w:tcW w:w="36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D822A5C">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39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78121CA">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4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C8D61A3">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6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D2C8B95">
            <w:pPr>
              <w:widowControl/>
              <w:jc w:val="right"/>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r>
      <w:tr w14:paraId="1CF9D967">
        <w:tblPrEx>
          <w:tblCellMar>
            <w:top w:w="0" w:type="dxa"/>
            <w:left w:w="108" w:type="dxa"/>
            <w:bottom w:w="0" w:type="dxa"/>
            <w:right w:w="108" w:type="dxa"/>
          </w:tblCellMar>
        </w:tblPrEx>
        <w:trPr>
          <w:trHeight w:val="595" w:hRule="atLeast"/>
          <w:jc w:val="center"/>
        </w:trPr>
        <w:tc>
          <w:tcPr>
            <w:tcW w:w="696"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1EA82421">
            <w:pPr>
              <w:rPr>
                <w:rFonts w:hint="default" w:ascii="Times New Roman" w:hAnsi="Times New Roman" w:eastAsia="仿宋_GB2312" w:cs="Times New Roman"/>
                <w:kern w:val="2"/>
                <w:sz w:val="21"/>
                <w:szCs w:val="22"/>
                <w:lang w:val="en-US" w:eastAsia="zh-CN" w:bidi="ar-SA"/>
              </w:rPr>
            </w:pPr>
            <w:r>
              <w:rPr>
                <w:rFonts w:hint="eastAsia" w:ascii="Times New Roman" w:hAnsi="Times New Roman" w:eastAsia="仿宋_GB2312" w:cs="Times New Roman"/>
                <w:lang w:val="en-US" w:eastAsia="zh-CN"/>
              </w:rPr>
              <w:t xml:space="preserve">  2210201</w:t>
            </w:r>
          </w:p>
        </w:tc>
        <w:tc>
          <w:tcPr>
            <w:tcW w:w="1559" w:type="pct"/>
            <w:tcBorders>
              <w:top w:val="single" w:color="auto" w:sz="4" w:space="0"/>
              <w:left w:val="single" w:color="auto" w:sz="4" w:space="0"/>
              <w:bottom w:val="single" w:color="auto" w:sz="4" w:space="0"/>
              <w:right w:val="single" w:color="auto" w:sz="4" w:space="0"/>
            </w:tcBorders>
            <w:shd w:val="clear" w:color="000000" w:fill="FFFFFF"/>
            <w:noWrap/>
            <w:vAlign w:val="center"/>
          </w:tcPr>
          <w:p w14:paraId="3BB5C72E">
            <w:pPr>
              <w:rPr>
                <w:rFonts w:hint="default" w:ascii="Times New Roman" w:hAnsi="Times New Roman" w:eastAsia="仿宋_GB2312" w:cs="Times New Roman"/>
                <w:kern w:val="2"/>
                <w:sz w:val="21"/>
                <w:szCs w:val="22"/>
                <w:lang w:val="en-US" w:eastAsia="zh-CN" w:bidi="ar-SA"/>
              </w:rPr>
            </w:pPr>
            <w:r>
              <w:rPr>
                <w:rFonts w:hint="eastAsia" w:ascii="Times New Roman" w:hAnsi="Times New Roman" w:eastAsia="仿宋_GB2312" w:cs="Times New Roman"/>
                <w:lang w:val="en-US" w:eastAsia="zh-CN"/>
              </w:rPr>
              <w:t xml:space="preserve">  住房公积金</w:t>
            </w:r>
          </w:p>
        </w:tc>
        <w:tc>
          <w:tcPr>
            <w:tcW w:w="46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21C859D">
            <w:pPr>
              <w:widowControl/>
              <w:jc w:val="right"/>
              <w:rPr>
                <w:rFonts w:hint="default" w:ascii="Times New Roman" w:hAnsi="Times New Roman" w:eastAsia="仿宋_GB2312" w:cs="Times New Roman"/>
                <w:kern w:val="0"/>
                <w:sz w:val="24"/>
                <w:szCs w:val="24"/>
                <w:lang w:val="en-US" w:eastAsia="zh-CN" w:bidi="ar-SA"/>
              </w:rPr>
            </w:pPr>
            <w:r>
              <w:rPr>
                <w:rFonts w:hint="eastAsia" w:ascii="Times New Roman" w:hAnsi="Times New Roman" w:eastAsia="仿宋_GB2312" w:cs="Times New Roman"/>
                <w:kern w:val="0"/>
                <w:sz w:val="24"/>
                <w:szCs w:val="24"/>
                <w:lang w:val="en-US" w:eastAsia="zh-CN"/>
              </w:rPr>
              <w:t>48.77</w:t>
            </w:r>
          </w:p>
        </w:tc>
        <w:tc>
          <w:tcPr>
            <w:tcW w:w="412"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9D992D4">
            <w:pPr>
              <w:widowControl/>
              <w:jc w:val="right"/>
              <w:rPr>
                <w:rFonts w:hint="default" w:ascii="Times New Roman" w:hAnsi="Times New Roman" w:eastAsia="仿宋_GB2312" w:cs="Times New Roman"/>
                <w:kern w:val="0"/>
                <w:sz w:val="24"/>
                <w:szCs w:val="24"/>
                <w:lang w:val="en-US" w:eastAsia="zh-CN"/>
              </w:rPr>
            </w:pPr>
            <w:r>
              <w:rPr>
                <w:rFonts w:hint="eastAsia" w:ascii="Times New Roman" w:hAnsi="Times New Roman" w:eastAsia="仿宋_GB2312" w:cs="Times New Roman"/>
                <w:kern w:val="0"/>
                <w:sz w:val="24"/>
                <w:szCs w:val="24"/>
                <w:lang w:val="en-US" w:eastAsia="zh-CN"/>
              </w:rPr>
              <w:t>48.77</w:t>
            </w:r>
          </w:p>
        </w:tc>
        <w:tc>
          <w:tcPr>
            <w:tcW w:w="36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E243034">
            <w:pPr>
              <w:widowControl/>
              <w:jc w:val="right"/>
              <w:rPr>
                <w:rFonts w:ascii="Times New Roman" w:hAnsi="Times New Roman" w:eastAsia="仿宋_GB2312" w:cs="Times New Roman"/>
                <w:kern w:val="0"/>
                <w:sz w:val="24"/>
                <w:szCs w:val="24"/>
              </w:rPr>
            </w:pPr>
          </w:p>
        </w:tc>
        <w:tc>
          <w:tcPr>
            <w:tcW w:w="39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98BFC6C">
            <w:pPr>
              <w:widowControl/>
              <w:jc w:val="right"/>
              <w:rPr>
                <w:rFonts w:ascii="Times New Roman" w:hAnsi="Times New Roman" w:eastAsia="仿宋_GB2312" w:cs="Times New Roman"/>
                <w:kern w:val="0"/>
                <w:sz w:val="24"/>
                <w:szCs w:val="24"/>
              </w:rPr>
            </w:pPr>
          </w:p>
        </w:tc>
        <w:tc>
          <w:tcPr>
            <w:tcW w:w="43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5B081AD">
            <w:pPr>
              <w:widowControl/>
              <w:jc w:val="right"/>
              <w:rPr>
                <w:rFonts w:ascii="Times New Roman" w:hAnsi="Times New Roman" w:eastAsia="仿宋_GB2312" w:cs="Times New Roman"/>
                <w:kern w:val="0"/>
                <w:sz w:val="24"/>
                <w:szCs w:val="24"/>
              </w:rPr>
            </w:pPr>
          </w:p>
        </w:tc>
        <w:tc>
          <w:tcPr>
            <w:tcW w:w="67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FA47B77">
            <w:pPr>
              <w:widowControl/>
              <w:jc w:val="right"/>
              <w:rPr>
                <w:rFonts w:ascii="Times New Roman" w:hAnsi="Times New Roman" w:eastAsia="仿宋_GB2312" w:cs="Times New Roman"/>
                <w:kern w:val="0"/>
                <w:sz w:val="24"/>
                <w:szCs w:val="24"/>
              </w:rPr>
            </w:pPr>
          </w:p>
        </w:tc>
      </w:tr>
    </w:tbl>
    <w:p w14:paraId="3628A76B">
      <w:pPr>
        <w:widowControl/>
        <w:spacing w:before="120"/>
        <w:jc w:val="left"/>
        <w:rPr>
          <w:rFonts w:ascii="Times New Roman" w:hAnsi="Times New Roman" w:eastAsia="黑体" w:cs="Times New Roman"/>
          <w:color w:val="000000"/>
          <w:kern w:val="0"/>
          <w:sz w:val="36"/>
          <w:szCs w:val="36"/>
          <w:lang w:bidi="ar"/>
        </w:rPr>
      </w:pPr>
      <w:r>
        <w:rPr>
          <w:rFonts w:ascii="Times New Roman" w:hAnsi="Times New Roman" w:eastAsia="仿宋_GB2312" w:cs="Times New Roman"/>
          <w:kern w:val="0"/>
          <w:sz w:val="24"/>
          <w:szCs w:val="24"/>
        </w:rPr>
        <w:t>注：本表反映部门本年度各项支出情况。</w:t>
      </w:r>
      <w:bookmarkStart w:id="0" w:name="RANGE!A1:I22"/>
      <w:bookmarkEnd w:id="0"/>
      <w:bookmarkStart w:id="1" w:name="RANGE!A1:F16"/>
      <w:r>
        <w:rPr>
          <w:rFonts w:ascii="Times New Roman" w:hAnsi="Times New Roman" w:eastAsia="黑体" w:cs="Times New Roman"/>
          <w:kern w:val="0"/>
          <w:sz w:val="24"/>
          <w:szCs w:val="24"/>
        </w:rPr>
        <w:tab/>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ab/>
      </w:r>
    </w:p>
    <w:p w14:paraId="3E98A2AD">
      <w:pPr>
        <w:widowControl/>
        <w:spacing w:after="156" w:afterLines="50"/>
        <w:jc w:val="center"/>
        <w:textAlignment w:val="center"/>
        <w:rPr>
          <w:rFonts w:ascii="Times New Roman" w:hAnsi="Times New Roman" w:eastAsia="黑体" w:cs="Times New Roman"/>
          <w:color w:val="000000"/>
          <w:kern w:val="0"/>
          <w:sz w:val="36"/>
          <w:szCs w:val="36"/>
          <w:lang w:bidi="ar"/>
        </w:rPr>
      </w:pPr>
    </w:p>
    <w:p w14:paraId="233D82BF">
      <w:pPr>
        <w:widowControl/>
        <w:spacing w:after="156" w:afterLines="50"/>
        <w:jc w:val="center"/>
        <w:textAlignment w:val="center"/>
        <w:rPr>
          <w:rFonts w:ascii="Times New Roman" w:hAnsi="Times New Roman" w:eastAsia="黑体" w:cs="Times New Roman"/>
          <w:color w:val="000000"/>
          <w:kern w:val="0"/>
          <w:sz w:val="36"/>
          <w:szCs w:val="36"/>
          <w:lang w:bidi="ar"/>
        </w:rPr>
      </w:pPr>
    </w:p>
    <w:p w14:paraId="6FBAE70F">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财政拨款收入支出决算总表</w:t>
      </w:r>
    </w:p>
    <w:p w14:paraId="16826F6C">
      <w:pPr>
        <w:widowControl/>
        <w:tabs>
          <w:tab w:val="left" w:pos="3595"/>
          <w:tab w:val="left" w:pos="4031"/>
          <w:tab w:val="left" w:pos="5109"/>
          <w:tab w:val="left" w:pos="9152"/>
          <w:tab w:val="left" w:pos="9587"/>
          <w:tab w:val="left" w:pos="11160"/>
          <w:tab w:val="left" w:pos="12554"/>
          <w:tab w:val="left" w:pos="13948"/>
        </w:tabs>
        <w:jc w:val="center"/>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 xml:space="preserve">                                                                                                                </w:t>
      </w:r>
      <w:r>
        <w:rPr>
          <w:rFonts w:hint="eastAsia" w:ascii="Times New Roman" w:hAnsi="Times New Roman" w:eastAsia="仿宋_GB2312" w:cs="Times New Roman"/>
          <w:color w:val="000000"/>
          <w:kern w:val="0"/>
          <w:sz w:val="20"/>
          <w:szCs w:val="20"/>
          <w:lang w:val="en-US" w:eastAsia="zh-CN"/>
        </w:rPr>
        <w:t xml:space="preserve">            </w:t>
      </w:r>
      <w:r>
        <w:rPr>
          <w:rFonts w:ascii="Times New Roman" w:hAnsi="Times New Roman" w:eastAsia="仿宋_GB2312" w:cs="Times New Roman"/>
          <w:color w:val="000000"/>
          <w:kern w:val="0"/>
          <w:sz w:val="20"/>
          <w:szCs w:val="20"/>
        </w:rPr>
        <w:t xml:space="preserve">  公开04表</w:t>
      </w:r>
    </w:p>
    <w:p w14:paraId="698D0552">
      <w:pPr>
        <w:widowControl/>
        <w:tabs>
          <w:tab w:val="left" w:pos="3595"/>
          <w:tab w:val="left" w:pos="4031"/>
          <w:tab w:val="left" w:pos="5109"/>
          <w:tab w:val="left" w:pos="9152"/>
          <w:tab w:val="left" w:pos="9587"/>
          <w:tab w:val="left" w:pos="11160"/>
          <w:tab w:val="left" w:pos="12554"/>
          <w:tab w:val="left" w:pos="13948"/>
        </w:tabs>
        <w:jc w:val="both"/>
        <w:rPr>
          <w:rFonts w:ascii="Times New Roman" w:hAnsi="Times New Roman" w:eastAsia="仿宋_GB2312" w:cs="Times New Roman"/>
          <w:color w:val="000000"/>
          <w:kern w:val="0"/>
          <w:sz w:val="20"/>
          <w:szCs w:val="20"/>
        </w:rPr>
      </w:pPr>
      <w:r>
        <w:rPr>
          <w:rFonts w:ascii="Times New Roman" w:hAnsi="Times New Roman" w:eastAsia="仿宋_GB2312" w:cs="Times New Roman"/>
          <w:color w:val="000000"/>
          <w:kern w:val="0"/>
          <w:sz w:val="20"/>
          <w:szCs w:val="20"/>
        </w:rPr>
        <w:t>部门：</w:t>
      </w:r>
      <w:r>
        <w:rPr>
          <w:rFonts w:hint="eastAsia" w:ascii="Times New Roman" w:hAnsi="Times New Roman" w:eastAsia="仿宋_GB2312" w:cs="Times New Roman"/>
          <w:color w:val="000000"/>
          <w:kern w:val="0"/>
          <w:sz w:val="20"/>
          <w:szCs w:val="20"/>
          <w:lang w:eastAsia="zh-CN"/>
        </w:rPr>
        <w:t>湖南省外事侨务办公室出国（境）服务中心</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hint="eastAsia" w:ascii="Times New Roman" w:hAnsi="Times New Roman" w:eastAsia="仿宋_GB2312" w:cs="Times New Roman"/>
          <w:kern w:val="0"/>
          <w:sz w:val="24"/>
          <w:szCs w:val="24"/>
          <w:lang w:val="en-US" w:eastAsia="zh-CN"/>
        </w:rPr>
        <w:t xml:space="preserve">         2025年度</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kern w:val="0"/>
          <w:sz w:val="24"/>
          <w:szCs w:val="24"/>
        </w:rPr>
        <w:tab/>
      </w:r>
      <w:r>
        <w:rPr>
          <w:rFonts w:ascii="Times New Roman" w:hAnsi="Times New Roman" w:eastAsia="仿宋_GB2312" w:cs="Times New Roman"/>
          <w:kern w:val="0"/>
          <w:sz w:val="24"/>
          <w:szCs w:val="24"/>
        </w:rPr>
        <w:t>　</w:t>
      </w:r>
      <w:r>
        <w:rPr>
          <w:rFonts w:ascii="Times New Roman" w:hAnsi="Times New Roman" w:eastAsia="仿宋_GB2312" w:cs="Times New Roman"/>
          <w:color w:val="000000"/>
          <w:kern w:val="0"/>
          <w:sz w:val="20"/>
          <w:szCs w:val="20"/>
        </w:rPr>
        <w:t>单位：万元</w:t>
      </w:r>
    </w:p>
    <w:tbl>
      <w:tblPr>
        <w:tblStyle w:val="10"/>
        <w:tblW w:w="0" w:type="auto"/>
        <w:jc w:val="center"/>
        <w:tblLayout w:type="autofit"/>
        <w:tblCellMar>
          <w:top w:w="0" w:type="dxa"/>
          <w:left w:w="108" w:type="dxa"/>
          <w:bottom w:w="0" w:type="dxa"/>
          <w:right w:w="108" w:type="dxa"/>
        </w:tblCellMar>
      </w:tblPr>
      <w:tblGrid>
        <w:gridCol w:w="3516"/>
        <w:gridCol w:w="638"/>
        <w:gridCol w:w="821"/>
        <w:gridCol w:w="2636"/>
        <w:gridCol w:w="638"/>
        <w:gridCol w:w="821"/>
        <w:gridCol w:w="1702"/>
        <w:gridCol w:w="1662"/>
        <w:gridCol w:w="1786"/>
      </w:tblGrid>
      <w:tr w14:paraId="79E8420A">
        <w:tblPrEx>
          <w:tblCellMar>
            <w:top w:w="0" w:type="dxa"/>
            <w:left w:w="108" w:type="dxa"/>
            <w:bottom w:w="0" w:type="dxa"/>
            <w:right w:w="108" w:type="dxa"/>
          </w:tblCellMar>
        </w:tblPrEx>
        <w:trPr>
          <w:trHeight w:val="402" w:hRule="atLeast"/>
          <w:jc w:val="center"/>
        </w:trPr>
        <w:tc>
          <w:tcPr>
            <w:tcW w:w="0" w:type="auto"/>
            <w:gridSpan w:val="3"/>
            <w:tcBorders>
              <w:top w:val="single" w:color="auto" w:sz="4" w:space="0"/>
              <w:left w:val="single" w:color="auto" w:sz="4" w:space="0"/>
              <w:bottom w:val="single" w:color="auto" w:sz="4" w:space="0"/>
              <w:right w:val="single" w:color="auto" w:sz="4" w:space="0"/>
            </w:tcBorders>
            <w:shd w:val="clear" w:color="000000" w:fill="FFFFFF"/>
            <w:noWrap/>
            <w:vAlign w:val="center"/>
          </w:tcPr>
          <w:p w14:paraId="4B7B9C6B">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收入</w:t>
            </w:r>
          </w:p>
        </w:tc>
        <w:tc>
          <w:tcPr>
            <w:tcW w:w="0" w:type="auto"/>
            <w:gridSpan w:val="6"/>
            <w:tcBorders>
              <w:top w:val="single" w:color="auto" w:sz="4" w:space="0"/>
              <w:left w:val="nil"/>
              <w:bottom w:val="single" w:color="auto" w:sz="4" w:space="0"/>
              <w:right w:val="single" w:color="auto" w:sz="4" w:space="0"/>
            </w:tcBorders>
            <w:shd w:val="clear" w:color="000000" w:fill="FFFFFF"/>
            <w:noWrap/>
            <w:vAlign w:val="center"/>
          </w:tcPr>
          <w:p w14:paraId="1665E9B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支出</w:t>
            </w:r>
          </w:p>
        </w:tc>
      </w:tr>
      <w:tr w14:paraId="554BF7F1">
        <w:tblPrEx>
          <w:tblCellMar>
            <w:top w:w="0" w:type="dxa"/>
            <w:left w:w="108" w:type="dxa"/>
            <w:bottom w:w="0" w:type="dxa"/>
            <w:right w:w="108" w:type="dxa"/>
          </w:tblCellMar>
        </w:tblPrEx>
        <w:trPr>
          <w:trHeight w:val="753"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561E834E">
            <w:pPr>
              <w:widowControl/>
              <w:jc w:val="center"/>
              <w:rPr>
                <w:rFonts w:ascii="Times New Roman" w:hAnsi="Times New Roman" w:eastAsia="仿宋_GB2312" w:cs="Times New Roman"/>
                <w:b/>
                <w:bCs/>
                <w:kern w:val="0"/>
                <w:sz w:val="21"/>
                <w:szCs w:val="21"/>
              </w:rPr>
            </w:pPr>
            <w:r>
              <w:rPr>
                <w:rFonts w:ascii="Times New Roman" w:hAnsi="Times New Roman" w:eastAsia="仿宋_GB2312" w:cs="Times New Roman"/>
                <w:b/>
                <w:bCs/>
                <w:kern w:val="0"/>
                <w:sz w:val="21"/>
                <w:szCs w:val="21"/>
              </w:rPr>
              <w:t>项    目</w:t>
            </w:r>
          </w:p>
        </w:tc>
        <w:tc>
          <w:tcPr>
            <w:tcW w:w="0" w:type="auto"/>
            <w:tcBorders>
              <w:top w:val="nil"/>
              <w:left w:val="nil"/>
              <w:bottom w:val="single" w:color="auto" w:sz="4" w:space="0"/>
              <w:right w:val="single" w:color="auto" w:sz="4" w:space="0"/>
            </w:tcBorders>
            <w:shd w:val="clear" w:color="auto" w:fill="auto"/>
            <w:noWrap/>
            <w:vAlign w:val="center"/>
          </w:tcPr>
          <w:p w14:paraId="6CF08064">
            <w:pPr>
              <w:widowControl/>
              <w:jc w:val="center"/>
              <w:rPr>
                <w:rFonts w:ascii="Times New Roman" w:hAnsi="Times New Roman" w:eastAsia="仿宋_GB2312" w:cs="Times New Roman"/>
                <w:b/>
                <w:bCs/>
                <w:kern w:val="0"/>
                <w:sz w:val="21"/>
                <w:szCs w:val="21"/>
              </w:rPr>
            </w:pPr>
            <w:r>
              <w:rPr>
                <w:rFonts w:ascii="Times New Roman" w:hAnsi="Times New Roman" w:eastAsia="仿宋_GB2312" w:cs="Times New Roman"/>
                <w:b/>
                <w:bCs/>
                <w:kern w:val="0"/>
                <w:sz w:val="21"/>
                <w:szCs w:val="21"/>
              </w:rPr>
              <w:t>行次</w:t>
            </w:r>
          </w:p>
        </w:tc>
        <w:tc>
          <w:tcPr>
            <w:tcW w:w="0" w:type="auto"/>
            <w:tcBorders>
              <w:top w:val="nil"/>
              <w:left w:val="nil"/>
              <w:bottom w:val="single" w:color="auto" w:sz="4" w:space="0"/>
              <w:right w:val="single" w:color="auto" w:sz="4" w:space="0"/>
            </w:tcBorders>
            <w:shd w:val="clear" w:color="auto" w:fill="auto"/>
            <w:noWrap/>
            <w:vAlign w:val="center"/>
          </w:tcPr>
          <w:p w14:paraId="50014620">
            <w:pPr>
              <w:widowControl/>
              <w:jc w:val="center"/>
              <w:rPr>
                <w:rFonts w:ascii="Times New Roman" w:hAnsi="Times New Roman" w:eastAsia="仿宋_GB2312" w:cs="Times New Roman"/>
                <w:b/>
                <w:bCs/>
                <w:kern w:val="0"/>
                <w:sz w:val="21"/>
                <w:szCs w:val="21"/>
              </w:rPr>
            </w:pPr>
            <w:r>
              <w:rPr>
                <w:rFonts w:ascii="Times New Roman" w:hAnsi="Times New Roman" w:eastAsia="仿宋_GB2312" w:cs="Times New Roman"/>
                <w:b/>
                <w:bCs/>
                <w:kern w:val="0"/>
                <w:sz w:val="21"/>
                <w:szCs w:val="21"/>
              </w:rPr>
              <w:t>金额</w:t>
            </w:r>
          </w:p>
        </w:tc>
        <w:tc>
          <w:tcPr>
            <w:tcW w:w="0" w:type="auto"/>
            <w:tcBorders>
              <w:top w:val="nil"/>
              <w:left w:val="nil"/>
              <w:bottom w:val="single" w:color="auto" w:sz="4" w:space="0"/>
              <w:right w:val="single" w:color="auto" w:sz="4" w:space="0"/>
            </w:tcBorders>
            <w:shd w:val="clear" w:color="auto" w:fill="auto"/>
            <w:noWrap/>
            <w:vAlign w:val="center"/>
          </w:tcPr>
          <w:p w14:paraId="1C07FEA0">
            <w:pPr>
              <w:widowControl/>
              <w:jc w:val="center"/>
              <w:rPr>
                <w:rFonts w:ascii="Times New Roman" w:hAnsi="Times New Roman" w:eastAsia="仿宋_GB2312" w:cs="Times New Roman"/>
                <w:b/>
                <w:bCs/>
                <w:kern w:val="0"/>
                <w:sz w:val="21"/>
                <w:szCs w:val="21"/>
              </w:rPr>
            </w:pPr>
            <w:r>
              <w:rPr>
                <w:rFonts w:ascii="Times New Roman" w:hAnsi="Times New Roman" w:eastAsia="仿宋_GB2312" w:cs="Times New Roman"/>
                <w:b/>
                <w:bCs/>
                <w:kern w:val="0"/>
                <w:sz w:val="21"/>
                <w:szCs w:val="21"/>
              </w:rPr>
              <w:t>项    目</w:t>
            </w:r>
          </w:p>
        </w:tc>
        <w:tc>
          <w:tcPr>
            <w:tcW w:w="0" w:type="auto"/>
            <w:tcBorders>
              <w:top w:val="nil"/>
              <w:left w:val="nil"/>
              <w:bottom w:val="single" w:color="auto" w:sz="4" w:space="0"/>
              <w:right w:val="single" w:color="auto" w:sz="4" w:space="0"/>
            </w:tcBorders>
            <w:shd w:val="clear" w:color="auto" w:fill="auto"/>
            <w:noWrap/>
            <w:vAlign w:val="center"/>
          </w:tcPr>
          <w:p w14:paraId="7D45A0C7">
            <w:pPr>
              <w:widowControl/>
              <w:jc w:val="center"/>
              <w:rPr>
                <w:rFonts w:ascii="Times New Roman" w:hAnsi="Times New Roman" w:eastAsia="仿宋_GB2312" w:cs="Times New Roman"/>
                <w:b/>
                <w:bCs/>
                <w:kern w:val="0"/>
                <w:sz w:val="21"/>
                <w:szCs w:val="21"/>
              </w:rPr>
            </w:pPr>
            <w:r>
              <w:rPr>
                <w:rFonts w:ascii="Times New Roman" w:hAnsi="Times New Roman" w:eastAsia="仿宋_GB2312" w:cs="Times New Roman"/>
                <w:b/>
                <w:bCs/>
                <w:kern w:val="0"/>
                <w:sz w:val="21"/>
                <w:szCs w:val="21"/>
              </w:rPr>
              <w:t>行次</w:t>
            </w:r>
          </w:p>
        </w:tc>
        <w:tc>
          <w:tcPr>
            <w:tcW w:w="0" w:type="auto"/>
            <w:tcBorders>
              <w:top w:val="nil"/>
              <w:left w:val="nil"/>
              <w:bottom w:val="single" w:color="auto" w:sz="4" w:space="0"/>
              <w:right w:val="single" w:color="auto" w:sz="4" w:space="0"/>
            </w:tcBorders>
            <w:shd w:val="clear" w:color="auto" w:fill="auto"/>
            <w:noWrap/>
            <w:vAlign w:val="center"/>
          </w:tcPr>
          <w:p w14:paraId="259234E4">
            <w:pPr>
              <w:widowControl/>
              <w:jc w:val="center"/>
              <w:rPr>
                <w:rFonts w:ascii="Times New Roman" w:hAnsi="Times New Roman" w:eastAsia="仿宋_GB2312" w:cs="Times New Roman"/>
                <w:b/>
                <w:bCs/>
                <w:kern w:val="0"/>
                <w:sz w:val="21"/>
                <w:szCs w:val="21"/>
              </w:rPr>
            </w:pPr>
            <w:r>
              <w:rPr>
                <w:rFonts w:ascii="Times New Roman" w:hAnsi="Times New Roman" w:eastAsia="仿宋_GB2312" w:cs="Times New Roman"/>
                <w:b/>
                <w:bCs/>
                <w:kern w:val="0"/>
                <w:sz w:val="21"/>
                <w:szCs w:val="21"/>
              </w:rPr>
              <w:t>合计</w:t>
            </w:r>
          </w:p>
        </w:tc>
        <w:tc>
          <w:tcPr>
            <w:tcW w:w="0" w:type="auto"/>
            <w:tcBorders>
              <w:top w:val="nil"/>
              <w:left w:val="nil"/>
              <w:bottom w:val="single" w:color="auto" w:sz="4" w:space="0"/>
              <w:right w:val="single" w:color="auto" w:sz="4" w:space="0"/>
            </w:tcBorders>
            <w:shd w:val="clear" w:color="auto" w:fill="auto"/>
            <w:vAlign w:val="center"/>
          </w:tcPr>
          <w:p w14:paraId="1C59ED10">
            <w:pPr>
              <w:widowControl/>
              <w:jc w:val="center"/>
              <w:rPr>
                <w:rFonts w:ascii="Times New Roman" w:hAnsi="Times New Roman" w:eastAsia="仿宋_GB2312" w:cs="Times New Roman"/>
                <w:kern w:val="0"/>
                <w:sz w:val="21"/>
                <w:szCs w:val="21"/>
              </w:rPr>
            </w:pPr>
            <w:r>
              <w:rPr>
                <w:rFonts w:ascii="Times New Roman" w:hAnsi="Times New Roman" w:eastAsia="仿宋_GB2312" w:cs="Times New Roman"/>
                <w:b/>
                <w:bCs/>
                <w:kern w:val="0"/>
                <w:sz w:val="21"/>
                <w:szCs w:val="21"/>
              </w:rPr>
              <w:t>一般公共预算财政拨款</w:t>
            </w:r>
          </w:p>
        </w:tc>
        <w:tc>
          <w:tcPr>
            <w:tcW w:w="0" w:type="auto"/>
            <w:tcBorders>
              <w:top w:val="nil"/>
              <w:left w:val="nil"/>
              <w:bottom w:val="single" w:color="auto" w:sz="4" w:space="0"/>
              <w:right w:val="single" w:color="auto" w:sz="4" w:space="0"/>
            </w:tcBorders>
            <w:shd w:val="clear" w:color="auto" w:fill="auto"/>
            <w:vAlign w:val="center"/>
          </w:tcPr>
          <w:p w14:paraId="691105E3">
            <w:pPr>
              <w:widowControl/>
              <w:jc w:val="center"/>
              <w:rPr>
                <w:rFonts w:ascii="Times New Roman" w:hAnsi="Times New Roman" w:eastAsia="仿宋_GB2312" w:cs="Times New Roman"/>
                <w:kern w:val="0"/>
                <w:sz w:val="21"/>
                <w:szCs w:val="21"/>
              </w:rPr>
            </w:pPr>
            <w:r>
              <w:rPr>
                <w:rFonts w:ascii="Times New Roman" w:hAnsi="Times New Roman" w:eastAsia="仿宋_GB2312" w:cs="Times New Roman"/>
                <w:b/>
                <w:bCs/>
                <w:kern w:val="0"/>
                <w:sz w:val="21"/>
                <w:szCs w:val="21"/>
              </w:rPr>
              <w:t>政府性基金预算财政拨款</w:t>
            </w:r>
          </w:p>
        </w:tc>
        <w:tc>
          <w:tcPr>
            <w:tcW w:w="0" w:type="auto"/>
            <w:tcBorders>
              <w:top w:val="nil"/>
              <w:left w:val="nil"/>
              <w:bottom w:val="single" w:color="auto" w:sz="4" w:space="0"/>
              <w:right w:val="single" w:color="auto" w:sz="4" w:space="0"/>
            </w:tcBorders>
            <w:shd w:val="clear" w:color="auto" w:fill="auto"/>
            <w:vAlign w:val="center"/>
          </w:tcPr>
          <w:p w14:paraId="6D7B2161">
            <w:pPr>
              <w:widowControl/>
              <w:jc w:val="center"/>
              <w:rPr>
                <w:rFonts w:ascii="Times New Roman" w:hAnsi="Times New Roman" w:eastAsia="仿宋_GB2312" w:cs="Times New Roman"/>
                <w:kern w:val="0"/>
                <w:sz w:val="21"/>
                <w:szCs w:val="21"/>
              </w:rPr>
            </w:pPr>
            <w:r>
              <w:rPr>
                <w:rFonts w:ascii="Times New Roman" w:hAnsi="Times New Roman" w:eastAsia="仿宋_GB2312" w:cs="Times New Roman"/>
                <w:b/>
                <w:bCs/>
                <w:kern w:val="0"/>
                <w:sz w:val="21"/>
                <w:szCs w:val="21"/>
              </w:rPr>
              <w:t>国有资本经营预算财政拨款</w:t>
            </w:r>
          </w:p>
        </w:tc>
      </w:tr>
      <w:tr w14:paraId="3F007CCC">
        <w:tblPrEx>
          <w:tblCellMar>
            <w:top w:w="0" w:type="dxa"/>
            <w:left w:w="108" w:type="dxa"/>
            <w:bottom w:w="0" w:type="dxa"/>
            <w:right w:w="108" w:type="dxa"/>
          </w:tblCellMar>
        </w:tblPrEx>
        <w:trPr>
          <w:trHeight w:val="647"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29AA65D1">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1"/>
                <w:szCs w:val="21"/>
              </w:rPr>
              <w:t>栏    次</w:t>
            </w:r>
          </w:p>
        </w:tc>
        <w:tc>
          <w:tcPr>
            <w:tcW w:w="0" w:type="auto"/>
            <w:tcBorders>
              <w:top w:val="nil"/>
              <w:left w:val="nil"/>
              <w:bottom w:val="single" w:color="auto" w:sz="4" w:space="0"/>
              <w:right w:val="single" w:color="auto" w:sz="4" w:space="0"/>
            </w:tcBorders>
            <w:shd w:val="clear" w:color="auto" w:fill="auto"/>
            <w:noWrap/>
            <w:vAlign w:val="center"/>
          </w:tcPr>
          <w:p w14:paraId="346300FD">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0" w:type="auto"/>
            <w:tcBorders>
              <w:top w:val="nil"/>
              <w:left w:val="nil"/>
              <w:bottom w:val="single" w:color="auto" w:sz="4" w:space="0"/>
              <w:right w:val="single" w:color="auto" w:sz="4" w:space="0"/>
            </w:tcBorders>
            <w:shd w:val="clear" w:color="auto" w:fill="auto"/>
            <w:noWrap/>
            <w:vAlign w:val="center"/>
          </w:tcPr>
          <w:p w14:paraId="29FC44CA">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1</w:t>
            </w:r>
          </w:p>
        </w:tc>
        <w:tc>
          <w:tcPr>
            <w:tcW w:w="0" w:type="auto"/>
            <w:tcBorders>
              <w:top w:val="nil"/>
              <w:left w:val="nil"/>
              <w:bottom w:val="single" w:color="auto" w:sz="4" w:space="0"/>
              <w:right w:val="single" w:color="auto" w:sz="4" w:space="0"/>
            </w:tcBorders>
            <w:shd w:val="clear" w:color="auto" w:fill="auto"/>
            <w:noWrap/>
            <w:vAlign w:val="center"/>
          </w:tcPr>
          <w:p w14:paraId="6C90524E">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1"/>
                <w:szCs w:val="21"/>
              </w:rPr>
              <w:t>栏    次</w:t>
            </w:r>
          </w:p>
        </w:tc>
        <w:tc>
          <w:tcPr>
            <w:tcW w:w="0" w:type="auto"/>
            <w:tcBorders>
              <w:top w:val="nil"/>
              <w:left w:val="nil"/>
              <w:bottom w:val="single" w:color="auto" w:sz="4" w:space="0"/>
              <w:right w:val="single" w:color="auto" w:sz="4" w:space="0"/>
            </w:tcBorders>
            <w:shd w:val="clear" w:color="auto" w:fill="auto"/>
            <w:noWrap/>
            <w:vAlign w:val="center"/>
          </w:tcPr>
          <w:p w14:paraId="0C9BD272">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　</w:t>
            </w:r>
          </w:p>
        </w:tc>
        <w:tc>
          <w:tcPr>
            <w:tcW w:w="0" w:type="auto"/>
            <w:tcBorders>
              <w:top w:val="nil"/>
              <w:left w:val="nil"/>
              <w:bottom w:val="single" w:color="auto" w:sz="4" w:space="0"/>
              <w:right w:val="single" w:color="auto" w:sz="4" w:space="0"/>
            </w:tcBorders>
            <w:shd w:val="clear" w:color="auto" w:fill="auto"/>
            <w:noWrap/>
            <w:vAlign w:val="center"/>
          </w:tcPr>
          <w:p w14:paraId="308806E7">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2</w:t>
            </w:r>
          </w:p>
        </w:tc>
        <w:tc>
          <w:tcPr>
            <w:tcW w:w="0" w:type="auto"/>
            <w:tcBorders>
              <w:top w:val="nil"/>
              <w:left w:val="nil"/>
              <w:bottom w:val="single" w:color="auto" w:sz="4" w:space="0"/>
              <w:right w:val="single" w:color="auto" w:sz="4" w:space="0"/>
            </w:tcBorders>
            <w:shd w:val="clear" w:color="auto" w:fill="auto"/>
            <w:noWrap/>
            <w:vAlign w:val="center"/>
          </w:tcPr>
          <w:p w14:paraId="62BFDCD9">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3</w:t>
            </w:r>
          </w:p>
        </w:tc>
        <w:tc>
          <w:tcPr>
            <w:tcW w:w="0" w:type="auto"/>
            <w:tcBorders>
              <w:top w:val="nil"/>
              <w:left w:val="nil"/>
              <w:bottom w:val="single" w:color="auto" w:sz="4" w:space="0"/>
              <w:right w:val="single" w:color="auto" w:sz="4" w:space="0"/>
            </w:tcBorders>
            <w:shd w:val="clear" w:color="auto" w:fill="auto"/>
            <w:noWrap/>
            <w:vAlign w:val="center"/>
          </w:tcPr>
          <w:p w14:paraId="6C7EF7D2">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4</w:t>
            </w:r>
          </w:p>
        </w:tc>
        <w:tc>
          <w:tcPr>
            <w:tcW w:w="0" w:type="auto"/>
            <w:tcBorders>
              <w:top w:val="nil"/>
              <w:left w:val="nil"/>
              <w:bottom w:val="single" w:color="auto" w:sz="4" w:space="0"/>
              <w:right w:val="single" w:color="auto" w:sz="4" w:space="0"/>
            </w:tcBorders>
            <w:shd w:val="clear" w:color="auto" w:fill="auto"/>
            <w:noWrap/>
            <w:vAlign w:val="center"/>
          </w:tcPr>
          <w:p w14:paraId="2386B088">
            <w:pPr>
              <w:widowControl/>
              <w:jc w:val="center"/>
              <w:rPr>
                <w:rFonts w:ascii="Times New Roman" w:hAnsi="Times New Roman" w:eastAsia="仿宋_GB2312" w:cs="Times New Roman"/>
                <w:kern w:val="0"/>
                <w:sz w:val="24"/>
                <w:szCs w:val="24"/>
              </w:rPr>
            </w:pPr>
            <w:r>
              <w:rPr>
                <w:rFonts w:ascii="Times New Roman" w:hAnsi="Times New Roman" w:eastAsia="仿宋_GB2312" w:cs="Times New Roman"/>
                <w:kern w:val="0"/>
                <w:sz w:val="24"/>
                <w:szCs w:val="24"/>
              </w:rPr>
              <w:t>5</w:t>
            </w:r>
          </w:p>
        </w:tc>
      </w:tr>
      <w:tr w14:paraId="1E8ADEE3">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2FECCC6E">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一、一般公共预算财政拨款</w:t>
            </w:r>
          </w:p>
        </w:tc>
        <w:tc>
          <w:tcPr>
            <w:tcW w:w="0" w:type="auto"/>
            <w:tcBorders>
              <w:top w:val="nil"/>
              <w:left w:val="nil"/>
              <w:bottom w:val="single" w:color="auto" w:sz="4" w:space="0"/>
              <w:right w:val="single" w:color="auto" w:sz="4" w:space="0"/>
            </w:tcBorders>
            <w:shd w:val="clear" w:color="auto" w:fill="auto"/>
            <w:noWrap/>
            <w:vAlign w:val="center"/>
          </w:tcPr>
          <w:p w14:paraId="55A94E00">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w:t>
            </w:r>
          </w:p>
        </w:tc>
        <w:tc>
          <w:tcPr>
            <w:tcW w:w="0" w:type="auto"/>
            <w:tcBorders>
              <w:top w:val="nil"/>
              <w:left w:val="nil"/>
              <w:bottom w:val="single" w:color="auto" w:sz="4" w:space="0"/>
              <w:right w:val="single" w:color="auto" w:sz="4" w:space="0"/>
            </w:tcBorders>
            <w:shd w:val="clear" w:color="auto" w:fill="auto"/>
            <w:noWrap/>
            <w:vAlign w:val="center"/>
          </w:tcPr>
          <w:p w14:paraId="08584F11">
            <w:pPr>
              <w:widowControl/>
              <w:jc w:val="right"/>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475.90</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95E3520">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一、一般公共服务支出</w:t>
            </w:r>
          </w:p>
        </w:tc>
        <w:tc>
          <w:tcPr>
            <w:tcW w:w="0" w:type="auto"/>
            <w:tcBorders>
              <w:top w:val="nil"/>
              <w:left w:val="nil"/>
              <w:bottom w:val="single" w:color="auto" w:sz="4" w:space="0"/>
              <w:right w:val="single" w:color="auto" w:sz="4" w:space="0"/>
            </w:tcBorders>
            <w:shd w:val="clear" w:color="auto" w:fill="auto"/>
            <w:noWrap/>
            <w:vAlign w:val="center"/>
          </w:tcPr>
          <w:p w14:paraId="665684BC">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15</w:t>
            </w:r>
          </w:p>
        </w:tc>
        <w:tc>
          <w:tcPr>
            <w:tcW w:w="0" w:type="auto"/>
            <w:tcBorders>
              <w:top w:val="nil"/>
              <w:left w:val="nil"/>
              <w:bottom w:val="single" w:color="auto" w:sz="4" w:space="0"/>
              <w:right w:val="single" w:color="auto" w:sz="4" w:space="0"/>
            </w:tcBorders>
            <w:shd w:val="clear" w:color="auto" w:fill="auto"/>
            <w:noWrap/>
            <w:vAlign w:val="center"/>
          </w:tcPr>
          <w:p w14:paraId="216B20F1">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308.88</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33BACD4B">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308.88</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A996E1E">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61498DB">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457D7E4B">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0BD9939A">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二、政府性基金预算财政拨款</w:t>
            </w:r>
          </w:p>
        </w:tc>
        <w:tc>
          <w:tcPr>
            <w:tcW w:w="0" w:type="auto"/>
            <w:tcBorders>
              <w:top w:val="nil"/>
              <w:left w:val="nil"/>
              <w:bottom w:val="single" w:color="auto" w:sz="4" w:space="0"/>
              <w:right w:val="single" w:color="auto" w:sz="4" w:space="0"/>
            </w:tcBorders>
            <w:shd w:val="clear" w:color="auto" w:fill="auto"/>
            <w:noWrap/>
            <w:vAlign w:val="center"/>
          </w:tcPr>
          <w:p w14:paraId="48FBB84C">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w:t>
            </w:r>
          </w:p>
        </w:tc>
        <w:tc>
          <w:tcPr>
            <w:tcW w:w="0" w:type="auto"/>
            <w:tcBorders>
              <w:top w:val="nil"/>
              <w:left w:val="nil"/>
              <w:bottom w:val="single" w:color="auto" w:sz="4" w:space="0"/>
              <w:right w:val="single" w:color="auto" w:sz="4" w:space="0"/>
            </w:tcBorders>
            <w:shd w:val="clear" w:color="auto" w:fill="auto"/>
            <w:noWrap/>
            <w:vAlign w:val="center"/>
          </w:tcPr>
          <w:p w14:paraId="41A4D4E4">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1457F5C">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二、外交支出</w:t>
            </w:r>
          </w:p>
        </w:tc>
        <w:tc>
          <w:tcPr>
            <w:tcW w:w="0" w:type="auto"/>
            <w:tcBorders>
              <w:top w:val="nil"/>
              <w:left w:val="nil"/>
              <w:bottom w:val="single" w:color="auto" w:sz="4" w:space="0"/>
              <w:right w:val="single" w:color="auto" w:sz="4" w:space="0"/>
            </w:tcBorders>
            <w:shd w:val="clear" w:color="auto" w:fill="auto"/>
            <w:noWrap/>
            <w:vAlign w:val="center"/>
          </w:tcPr>
          <w:p w14:paraId="429860A8">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16</w:t>
            </w:r>
          </w:p>
        </w:tc>
        <w:tc>
          <w:tcPr>
            <w:tcW w:w="0" w:type="auto"/>
            <w:tcBorders>
              <w:top w:val="nil"/>
              <w:left w:val="nil"/>
              <w:bottom w:val="single" w:color="auto" w:sz="4" w:space="0"/>
              <w:right w:val="single" w:color="auto" w:sz="4" w:space="0"/>
            </w:tcBorders>
            <w:shd w:val="clear" w:color="auto" w:fill="auto"/>
            <w:noWrap/>
            <w:vAlign w:val="center"/>
          </w:tcPr>
          <w:p w14:paraId="10C787EF">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3907561">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E8376A9">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47D279E2">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53991A7E">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3F3AB5AB">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三、国有资本经营预算财政拨款</w:t>
            </w:r>
          </w:p>
        </w:tc>
        <w:tc>
          <w:tcPr>
            <w:tcW w:w="0" w:type="auto"/>
            <w:tcBorders>
              <w:top w:val="nil"/>
              <w:left w:val="nil"/>
              <w:bottom w:val="single" w:color="auto" w:sz="4" w:space="0"/>
              <w:right w:val="single" w:color="auto" w:sz="4" w:space="0"/>
            </w:tcBorders>
            <w:shd w:val="clear" w:color="auto" w:fill="auto"/>
            <w:noWrap/>
            <w:vAlign w:val="center"/>
          </w:tcPr>
          <w:p w14:paraId="6536067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3</w:t>
            </w:r>
          </w:p>
        </w:tc>
        <w:tc>
          <w:tcPr>
            <w:tcW w:w="0" w:type="auto"/>
            <w:tcBorders>
              <w:top w:val="nil"/>
              <w:left w:val="nil"/>
              <w:bottom w:val="single" w:color="auto" w:sz="4" w:space="0"/>
              <w:right w:val="single" w:color="auto" w:sz="4" w:space="0"/>
            </w:tcBorders>
            <w:shd w:val="clear" w:color="auto" w:fill="auto"/>
            <w:noWrap/>
            <w:vAlign w:val="center"/>
          </w:tcPr>
          <w:p w14:paraId="7B9E9B4D">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F6E7195">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三、国防支出</w:t>
            </w:r>
          </w:p>
        </w:tc>
        <w:tc>
          <w:tcPr>
            <w:tcW w:w="0" w:type="auto"/>
            <w:tcBorders>
              <w:top w:val="nil"/>
              <w:left w:val="nil"/>
              <w:bottom w:val="single" w:color="auto" w:sz="4" w:space="0"/>
              <w:right w:val="single" w:color="auto" w:sz="4" w:space="0"/>
            </w:tcBorders>
            <w:shd w:val="clear" w:color="auto" w:fill="auto"/>
            <w:noWrap/>
            <w:vAlign w:val="center"/>
          </w:tcPr>
          <w:p w14:paraId="5753193F">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17</w:t>
            </w:r>
          </w:p>
        </w:tc>
        <w:tc>
          <w:tcPr>
            <w:tcW w:w="0" w:type="auto"/>
            <w:tcBorders>
              <w:top w:val="nil"/>
              <w:left w:val="nil"/>
              <w:bottom w:val="single" w:color="auto" w:sz="4" w:space="0"/>
              <w:right w:val="single" w:color="auto" w:sz="4" w:space="0"/>
            </w:tcBorders>
            <w:shd w:val="clear" w:color="auto" w:fill="auto"/>
            <w:noWrap/>
            <w:vAlign w:val="center"/>
          </w:tcPr>
          <w:p w14:paraId="172929AE">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BAFEA1F">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C20215B">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B632D61">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49272912">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6F498D8E">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02B3A46">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4</w:t>
            </w:r>
          </w:p>
        </w:tc>
        <w:tc>
          <w:tcPr>
            <w:tcW w:w="0" w:type="auto"/>
            <w:tcBorders>
              <w:top w:val="nil"/>
              <w:left w:val="nil"/>
              <w:bottom w:val="single" w:color="auto" w:sz="4" w:space="0"/>
              <w:right w:val="single" w:color="auto" w:sz="4" w:space="0"/>
            </w:tcBorders>
            <w:shd w:val="clear" w:color="auto" w:fill="auto"/>
            <w:noWrap/>
            <w:vAlign w:val="center"/>
          </w:tcPr>
          <w:p w14:paraId="33255094">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635E826">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四、公共安全支出</w:t>
            </w:r>
          </w:p>
        </w:tc>
        <w:tc>
          <w:tcPr>
            <w:tcW w:w="0" w:type="auto"/>
            <w:tcBorders>
              <w:top w:val="nil"/>
              <w:left w:val="nil"/>
              <w:bottom w:val="single" w:color="auto" w:sz="4" w:space="0"/>
              <w:right w:val="single" w:color="auto" w:sz="4" w:space="0"/>
            </w:tcBorders>
            <w:shd w:val="clear" w:color="auto" w:fill="auto"/>
            <w:noWrap/>
            <w:vAlign w:val="center"/>
          </w:tcPr>
          <w:p w14:paraId="5AEFA340">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18</w:t>
            </w:r>
          </w:p>
        </w:tc>
        <w:tc>
          <w:tcPr>
            <w:tcW w:w="0" w:type="auto"/>
            <w:tcBorders>
              <w:top w:val="nil"/>
              <w:left w:val="nil"/>
              <w:bottom w:val="single" w:color="auto" w:sz="4" w:space="0"/>
              <w:right w:val="single" w:color="auto" w:sz="4" w:space="0"/>
            </w:tcBorders>
            <w:shd w:val="clear" w:color="auto" w:fill="auto"/>
            <w:noWrap/>
            <w:vAlign w:val="center"/>
          </w:tcPr>
          <w:p w14:paraId="28CE3D72">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5EA2799">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380D5940">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3D00B21D">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7CF77ECB">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7CD2DA9C">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3423222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5</w:t>
            </w:r>
          </w:p>
        </w:tc>
        <w:tc>
          <w:tcPr>
            <w:tcW w:w="0" w:type="auto"/>
            <w:tcBorders>
              <w:top w:val="nil"/>
              <w:left w:val="nil"/>
              <w:bottom w:val="single" w:color="auto" w:sz="4" w:space="0"/>
              <w:right w:val="single" w:color="auto" w:sz="4" w:space="0"/>
            </w:tcBorders>
            <w:shd w:val="clear" w:color="auto" w:fill="auto"/>
            <w:noWrap/>
            <w:vAlign w:val="center"/>
          </w:tcPr>
          <w:p w14:paraId="415A7C1C">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BB54D1F">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五、教育支出</w:t>
            </w:r>
          </w:p>
        </w:tc>
        <w:tc>
          <w:tcPr>
            <w:tcW w:w="0" w:type="auto"/>
            <w:tcBorders>
              <w:top w:val="nil"/>
              <w:left w:val="nil"/>
              <w:bottom w:val="single" w:color="auto" w:sz="4" w:space="0"/>
              <w:right w:val="single" w:color="auto" w:sz="4" w:space="0"/>
            </w:tcBorders>
            <w:shd w:val="clear" w:color="auto" w:fill="auto"/>
            <w:noWrap/>
            <w:vAlign w:val="center"/>
          </w:tcPr>
          <w:p w14:paraId="0D05F1F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19</w:t>
            </w:r>
          </w:p>
        </w:tc>
        <w:tc>
          <w:tcPr>
            <w:tcW w:w="0" w:type="auto"/>
            <w:tcBorders>
              <w:top w:val="nil"/>
              <w:left w:val="nil"/>
              <w:bottom w:val="single" w:color="auto" w:sz="4" w:space="0"/>
              <w:right w:val="single" w:color="auto" w:sz="4" w:space="0"/>
            </w:tcBorders>
            <w:shd w:val="clear" w:color="auto" w:fill="auto"/>
            <w:noWrap/>
            <w:vAlign w:val="center"/>
          </w:tcPr>
          <w:p w14:paraId="50944842">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3E9CBEC">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6F8BB39">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6F225908">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372C4CAC">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6E16DB28">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40E77CA6">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6</w:t>
            </w:r>
          </w:p>
        </w:tc>
        <w:tc>
          <w:tcPr>
            <w:tcW w:w="0" w:type="auto"/>
            <w:tcBorders>
              <w:top w:val="nil"/>
              <w:left w:val="nil"/>
              <w:bottom w:val="single" w:color="auto" w:sz="4" w:space="0"/>
              <w:right w:val="single" w:color="auto" w:sz="4" w:space="0"/>
            </w:tcBorders>
            <w:shd w:val="clear" w:color="auto" w:fill="auto"/>
            <w:noWrap/>
            <w:vAlign w:val="center"/>
          </w:tcPr>
          <w:p w14:paraId="6E8D58B2">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4FB5046A">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六、</w:t>
            </w:r>
            <w:r>
              <w:rPr>
                <w:rFonts w:hint="eastAsia" w:ascii="Times New Roman" w:hAnsi="Times New Roman" w:eastAsia="仿宋_GB2312" w:cs="Times New Roman"/>
                <w:kern w:val="0"/>
                <w:sz w:val="22"/>
                <w:lang w:eastAsia="zh-CN"/>
              </w:rPr>
              <w:t>社会保障和就业</w:t>
            </w:r>
            <w:r>
              <w:rPr>
                <w:rFonts w:ascii="Times New Roman" w:hAnsi="Times New Roman" w:eastAsia="仿宋_GB2312" w:cs="Times New Roman"/>
                <w:kern w:val="0"/>
                <w:sz w:val="22"/>
              </w:rPr>
              <w:t>支出</w:t>
            </w:r>
          </w:p>
        </w:tc>
        <w:tc>
          <w:tcPr>
            <w:tcW w:w="0" w:type="auto"/>
            <w:tcBorders>
              <w:top w:val="nil"/>
              <w:left w:val="nil"/>
              <w:bottom w:val="single" w:color="auto" w:sz="4" w:space="0"/>
              <w:right w:val="single" w:color="auto" w:sz="4" w:space="0"/>
            </w:tcBorders>
            <w:shd w:val="clear" w:color="auto" w:fill="auto"/>
            <w:noWrap/>
            <w:vAlign w:val="center"/>
          </w:tcPr>
          <w:p w14:paraId="4C1C4EE4">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20</w:t>
            </w:r>
          </w:p>
        </w:tc>
        <w:tc>
          <w:tcPr>
            <w:tcW w:w="0" w:type="auto"/>
            <w:tcBorders>
              <w:top w:val="nil"/>
              <w:left w:val="nil"/>
              <w:bottom w:val="single" w:color="auto" w:sz="4" w:space="0"/>
              <w:right w:val="single" w:color="auto" w:sz="4" w:space="0"/>
            </w:tcBorders>
            <w:shd w:val="clear" w:color="auto" w:fill="auto"/>
            <w:noWrap/>
            <w:vAlign w:val="center"/>
          </w:tcPr>
          <w:p w14:paraId="2002A940">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40.98</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603B9E5">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40.98</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FDA01C1">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E7CA8D9">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0C09FA8F">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12297EC2">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734CB9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7</w:t>
            </w:r>
          </w:p>
        </w:tc>
        <w:tc>
          <w:tcPr>
            <w:tcW w:w="0" w:type="auto"/>
            <w:tcBorders>
              <w:top w:val="nil"/>
              <w:left w:val="nil"/>
              <w:bottom w:val="single" w:color="auto" w:sz="4" w:space="0"/>
              <w:right w:val="single" w:color="auto" w:sz="4" w:space="0"/>
            </w:tcBorders>
            <w:shd w:val="clear" w:color="auto" w:fill="auto"/>
            <w:noWrap/>
            <w:vAlign w:val="center"/>
          </w:tcPr>
          <w:p w14:paraId="48D4986D">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CEFEA4C">
            <w:pPr>
              <w:widowControl/>
              <w:jc w:val="left"/>
              <w:rPr>
                <w:rFonts w:ascii="Times New Roman" w:hAnsi="Times New Roman" w:eastAsia="仿宋_GB2312" w:cs="Times New Roman"/>
                <w:kern w:val="0"/>
                <w:sz w:val="24"/>
                <w:szCs w:val="24"/>
              </w:rPr>
            </w:pPr>
            <w:r>
              <w:rPr>
                <w:rFonts w:ascii="Times New Roman" w:hAnsi="Times New Roman" w:eastAsia="仿宋_GB2312" w:cs="Times New Roman"/>
                <w:kern w:val="0"/>
                <w:sz w:val="22"/>
              </w:rPr>
              <w:t>六、</w:t>
            </w:r>
            <w:r>
              <w:rPr>
                <w:rFonts w:hint="eastAsia" w:ascii="Times New Roman" w:hAnsi="Times New Roman" w:eastAsia="仿宋_GB2312" w:cs="Times New Roman"/>
                <w:kern w:val="0"/>
                <w:sz w:val="22"/>
                <w:lang w:eastAsia="zh-CN"/>
              </w:rPr>
              <w:t>卫生健康</w:t>
            </w:r>
            <w:r>
              <w:rPr>
                <w:rFonts w:ascii="Times New Roman" w:hAnsi="Times New Roman" w:eastAsia="仿宋_GB2312" w:cs="Times New Roman"/>
                <w:kern w:val="0"/>
                <w:sz w:val="22"/>
              </w:rPr>
              <w:t>支出</w:t>
            </w:r>
          </w:p>
        </w:tc>
        <w:tc>
          <w:tcPr>
            <w:tcW w:w="0" w:type="auto"/>
            <w:tcBorders>
              <w:top w:val="nil"/>
              <w:left w:val="nil"/>
              <w:bottom w:val="single" w:color="auto" w:sz="4" w:space="0"/>
              <w:right w:val="single" w:color="auto" w:sz="4" w:space="0"/>
            </w:tcBorders>
            <w:shd w:val="clear" w:color="auto" w:fill="auto"/>
            <w:noWrap/>
            <w:vAlign w:val="center"/>
          </w:tcPr>
          <w:p w14:paraId="4FC2C011">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21</w:t>
            </w:r>
          </w:p>
        </w:tc>
        <w:tc>
          <w:tcPr>
            <w:tcW w:w="0" w:type="auto"/>
            <w:tcBorders>
              <w:top w:val="nil"/>
              <w:left w:val="nil"/>
              <w:bottom w:val="single" w:color="auto" w:sz="4" w:space="0"/>
              <w:right w:val="single" w:color="auto" w:sz="4" w:space="0"/>
            </w:tcBorders>
            <w:shd w:val="clear" w:color="auto" w:fill="auto"/>
            <w:noWrap/>
            <w:vAlign w:val="center"/>
          </w:tcPr>
          <w:p w14:paraId="12B73585">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29.13</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7863C3C">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29.13</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857EDAA">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FFFC273">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2D7B394F">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1334AF3C">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603D925F">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8</w:t>
            </w:r>
          </w:p>
        </w:tc>
        <w:tc>
          <w:tcPr>
            <w:tcW w:w="0" w:type="auto"/>
            <w:tcBorders>
              <w:top w:val="nil"/>
              <w:left w:val="nil"/>
              <w:bottom w:val="single" w:color="auto" w:sz="4" w:space="0"/>
              <w:right w:val="single" w:color="auto" w:sz="4" w:space="0"/>
            </w:tcBorders>
            <w:shd w:val="clear" w:color="auto" w:fill="auto"/>
            <w:noWrap/>
            <w:vAlign w:val="center"/>
          </w:tcPr>
          <w:p w14:paraId="6859FF90">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6E493E47">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六、</w:t>
            </w:r>
            <w:r>
              <w:rPr>
                <w:rFonts w:hint="eastAsia" w:ascii="Times New Roman" w:hAnsi="Times New Roman" w:eastAsia="仿宋_GB2312" w:cs="Times New Roman"/>
                <w:kern w:val="0"/>
                <w:sz w:val="22"/>
                <w:lang w:eastAsia="zh-CN"/>
              </w:rPr>
              <w:t>住房保障</w:t>
            </w:r>
            <w:r>
              <w:rPr>
                <w:rFonts w:ascii="Times New Roman" w:hAnsi="Times New Roman" w:eastAsia="仿宋_GB2312" w:cs="Times New Roman"/>
                <w:kern w:val="0"/>
                <w:sz w:val="22"/>
              </w:rPr>
              <w:t>支出</w:t>
            </w:r>
          </w:p>
        </w:tc>
        <w:tc>
          <w:tcPr>
            <w:tcW w:w="0" w:type="auto"/>
            <w:tcBorders>
              <w:top w:val="nil"/>
              <w:left w:val="nil"/>
              <w:bottom w:val="single" w:color="auto" w:sz="4" w:space="0"/>
              <w:right w:val="single" w:color="auto" w:sz="4" w:space="0"/>
            </w:tcBorders>
            <w:shd w:val="clear" w:color="auto" w:fill="auto"/>
            <w:noWrap/>
            <w:vAlign w:val="center"/>
          </w:tcPr>
          <w:p w14:paraId="202A5F7B">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22</w:t>
            </w:r>
          </w:p>
        </w:tc>
        <w:tc>
          <w:tcPr>
            <w:tcW w:w="0" w:type="auto"/>
            <w:tcBorders>
              <w:top w:val="nil"/>
              <w:left w:val="nil"/>
              <w:bottom w:val="single" w:color="auto" w:sz="4" w:space="0"/>
              <w:right w:val="single" w:color="auto" w:sz="4" w:space="0"/>
            </w:tcBorders>
            <w:shd w:val="clear" w:color="auto" w:fill="auto"/>
            <w:noWrap/>
            <w:vAlign w:val="center"/>
          </w:tcPr>
          <w:p w14:paraId="125E27FE">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48.77</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B6BB76F">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48.77</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619BA0D8">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68A1997">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34872B03">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561825EA">
            <w:pPr>
              <w:widowControl/>
              <w:jc w:val="center"/>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本年收入合计</w:t>
            </w:r>
          </w:p>
        </w:tc>
        <w:tc>
          <w:tcPr>
            <w:tcW w:w="0" w:type="auto"/>
            <w:tcBorders>
              <w:top w:val="nil"/>
              <w:left w:val="nil"/>
              <w:bottom w:val="single" w:color="auto" w:sz="4" w:space="0"/>
              <w:right w:val="single" w:color="auto" w:sz="4" w:space="0"/>
            </w:tcBorders>
            <w:shd w:val="clear" w:color="auto" w:fill="auto"/>
            <w:noWrap/>
            <w:vAlign w:val="center"/>
          </w:tcPr>
          <w:p w14:paraId="23454EF4">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9</w:t>
            </w:r>
          </w:p>
        </w:tc>
        <w:tc>
          <w:tcPr>
            <w:tcW w:w="0" w:type="auto"/>
            <w:tcBorders>
              <w:top w:val="nil"/>
              <w:left w:val="nil"/>
              <w:bottom w:val="single" w:color="auto" w:sz="4" w:space="0"/>
              <w:right w:val="single" w:color="auto" w:sz="4" w:space="0"/>
            </w:tcBorders>
            <w:shd w:val="clear" w:color="auto" w:fill="auto"/>
            <w:noWrap/>
            <w:vAlign w:val="center"/>
          </w:tcPr>
          <w:p w14:paraId="3B2F377A">
            <w:pPr>
              <w:widowControl/>
              <w:jc w:val="right"/>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475.90</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40424255">
            <w:pPr>
              <w:widowControl/>
              <w:jc w:val="center"/>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本年支出合计</w:t>
            </w:r>
          </w:p>
        </w:tc>
        <w:tc>
          <w:tcPr>
            <w:tcW w:w="0" w:type="auto"/>
            <w:tcBorders>
              <w:top w:val="nil"/>
              <w:left w:val="nil"/>
              <w:bottom w:val="single" w:color="auto" w:sz="4" w:space="0"/>
              <w:right w:val="single" w:color="auto" w:sz="4" w:space="0"/>
            </w:tcBorders>
            <w:shd w:val="clear" w:color="auto" w:fill="auto"/>
            <w:noWrap/>
            <w:vAlign w:val="center"/>
          </w:tcPr>
          <w:p w14:paraId="6E1223C5">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23</w:t>
            </w:r>
          </w:p>
        </w:tc>
        <w:tc>
          <w:tcPr>
            <w:tcW w:w="0" w:type="auto"/>
            <w:tcBorders>
              <w:top w:val="nil"/>
              <w:left w:val="nil"/>
              <w:bottom w:val="single" w:color="auto" w:sz="4" w:space="0"/>
              <w:right w:val="single" w:color="auto" w:sz="4" w:space="0"/>
            </w:tcBorders>
            <w:shd w:val="clear" w:color="auto" w:fill="auto"/>
            <w:noWrap/>
            <w:vAlign w:val="center"/>
          </w:tcPr>
          <w:p w14:paraId="4BB059C7">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427.76</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4EC2A5D">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427.76</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8AC30F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65F40020">
            <w:pPr>
              <w:widowControl/>
              <w:jc w:val="left"/>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　</w:t>
            </w:r>
          </w:p>
        </w:tc>
      </w:tr>
      <w:tr w14:paraId="38319197">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750AEA6D">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年初财政拨款结转和结余</w:t>
            </w:r>
          </w:p>
        </w:tc>
        <w:tc>
          <w:tcPr>
            <w:tcW w:w="0" w:type="auto"/>
            <w:tcBorders>
              <w:top w:val="nil"/>
              <w:left w:val="nil"/>
              <w:bottom w:val="single" w:color="auto" w:sz="4" w:space="0"/>
              <w:right w:val="single" w:color="auto" w:sz="4" w:space="0"/>
            </w:tcBorders>
            <w:shd w:val="clear" w:color="auto" w:fill="auto"/>
            <w:noWrap/>
            <w:vAlign w:val="center"/>
          </w:tcPr>
          <w:p w14:paraId="39712316">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10</w:t>
            </w:r>
          </w:p>
        </w:tc>
        <w:tc>
          <w:tcPr>
            <w:tcW w:w="0" w:type="auto"/>
            <w:tcBorders>
              <w:top w:val="nil"/>
              <w:left w:val="nil"/>
              <w:bottom w:val="single" w:color="auto" w:sz="4" w:space="0"/>
              <w:right w:val="single" w:color="auto" w:sz="4" w:space="0"/>
            </w:tcBorders>
            <w:shd w:val="clear" w:color="auto" w:fill="auto"/>
            <w:noWrap/>
            <w:vAlign w:val="center"/>
          </w:tcPr>
          <w:p w14:paraId="008CB37E">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E9B38C1">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年末财政拨款结转和结余</w:t>
            </w:r>
          </w:p>
        </w:tc>
        <w:tc>
          <w:tcPr>
            <w:tcW w:w="0" w:type="auto"/>
            <w:tcBorders>
              <w:top w:val="nil"/>
              <w:left w:val="nil"/>
              <w:bottom w:val="single" w:color="auto" w:sz="4" w:space="0"/>
              <w:right w:val="single" w:color="auto" w:sz="4" w:space="0"/>
            </w:tcBorders>
            <w:shd w:val="clear" w:color="auto" w:fill="auto"/>
            <w:noWrap/>
            <w:vAlign w:val="center"/>
          </w:tcPr>
          <w:p w14:paraId="1800D0C8">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24</w:t>
            </w:r>
          </w:p>
        </w:tc>
        <w:tc>
          <w:tcPr>
            <w:tcW w:w="0" w:type="auto"/>
            <w:tcBorders>
              <w:top w:val="nil"/>
              <w:left w:val="nil"/>
              <w:bottom w:val="single" w:color="auto" w:sz="4" w:space="0"/>
              <w:right w:val="single" w:color="auto" w:sz="4" w:space="0"/>
            </w:tcBorders>
            <w:shd w:val="clear" w:color="auto" w:fill="auto"/>
            <w:noWrap/>
            <w:vAlign w:val="center"/>
          </w:tcPr>
          <w:p w14:paraId="78DC0316">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48.14</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7992748">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48.14</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6A4CA5B2">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D1671A0">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672F3A82">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45BBE34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xml:space="preserve">   一般公共预算财政拨款</w:t>
            </w:r>
          </w:p>
        </w:tc>
        <w:tc>
          <w:tcPr>
            <w:tcW w:w="0" w:type="auto"/>
            <w:tcBorders>
              <w:top w:val="nil"/>
              <w:left w:val="nil"/>
              <w:bottom w:val="single" w:color="auto" w:sz="4" w:space="0"/>
              <w:right w:val="single" w:color="auto" w:sz="4" w:space="0"/>
            </w:tcBorders>
            <w:shd w:val="clear" w:color="auto" w:fill="auto"/>
            <w:noWrap/>
            <w:vAlign w:val="center"/>
          </w:tcPr>
          <w:p w14:paraId="7FB106A4">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11</w:t>
            </w:r>
          </w:p>
        </w:tc>
        <w:tc>
          <w:tcPr>
            <w:tcW w:w="0" w:type="auto"/>
            <w:tcBorders>
              <w:top w:val="nil"/>
              <w:left w:val="nil"/>
              <w:bottom w:val="single" w:color="auto" w:sz="4" w:space="0"/>
              <w:right w:val="single" w:color="auto" w:sz="4" w:space="0"/>
            </w:tcBorders>
            <w:shd w:val="clear" w:color="auto" w:fill="auto"/>
            <w:noWrap/>
            <w:vAlign w:val="center"/>
          </w:tcPr>
          <w:p w14:paraId="71D3E0CD">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41495939">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ACC404E">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25</w:t>
            </w:r>
          </w:p>
        </w:tc>
        <w:tc>
          <w:tcPr>
            <w:tcW w:w="0" w:type="auto"/>
            <w:tcBorders>
              <w:top w:val="nil"/>
              <w:left w:val="nil"/>
              <w:bottom w:val="single" w:color="auto" w:sz="4" w:space="0"/>
              <w:right w:val="single" w:color="auto" w:sz="4" w:space="0"/>
            </w:tcBorders>
            <w:shd w:val="clear" w:color="auto" w:fill="auto"/>
            <w:noWrap/>
            <w:vAlign w:val="center"/>
          </w:tcPr>
          <w:p w14:paraId="74EC9052">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3DA5D236">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A261082">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394A7426">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4879F7E7">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2DA03263">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xml:space="preserve">     政府性基金预算财政拨款</w:t>
            </w:r>
          </w:p>
        </w:tc>
        <w:tc>
          <w:tcPr>
            <w:tcW w:w="0" w:type="auto"/>
            <w:tcBorders>
              <w:top w:val="nil"/>
              <w:left w:val="nil"/>
              <w:bottom w:val="single" w:color="auto" w:sz="4" w:space="0"/>
              <w:right w:val="single" w:color="auto" w:sz="4" w:space="0"/>
            </w:tcBorders>
            <w:shd w:val="clear" w:color="auto" w:fill="auto"/>
            <w:noWrap/>
            <w:vAlign w:val="center"/>
          </w:tcPr>
          <w:p w14:paraId="5017CDD2">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12</w:t>
            </w:r>
          </w:p>
        </w:tc>
        <w:tc>
          <w:tcPr>
            <w:tcW w:w="0" w:type="auto"/>
            <w:tcBorders>
              <w:top w:val="nil"/>
              <w:left w:val="nil"/>
              <w:bottom w:val="single" w:color="auto" w:sz="4" w:space="0"/>
              <w:right w:val="single" w:color="auto" w:sz="4" w:space="0"/>
            </w:tcBorders>
            <w:shd w:val="clear" w:color="auto" w:fill="auto"/>
            <w:noWrap/>
            <w:vAlign w:val="center"/>
          </w:tcPr>
          <w:p w14:paraId="28FD9666">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DB4E940">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1AFF586">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26</w:t>
            </w:r>
          </w:p>
        </w:tc>
        <w:tc>
          <w:tcPr>
            <w:tcW w:w="0" w:type="auto"/>
            <w:tcBorders>
              <w:top w:val="nil"/>
              <w:left w:val="nil"/>
              <w:bottom w:val="single" w:color="auto" w:sz="4" w:space="0"/>
              <w:right w:val="single" w:color="auto" w:sz="4" w:space="0"/>
            </w:tcBorders>
            <w:shd w:val="clear" w:color="auto" w:fill="auto"/>
            <w:noWrap/>
            <w:vAlign w:val="center"/>
          </w:tcPr>
          <w:p w14:paraId="6ABD1B2E">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47A36D47">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5F028D8">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935EBFA">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7FC5B26B">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auto" w:fill="auto"/>
            <w:noWrap/>
            <w:vAlign w:val="center"/>
          </w:tcPr>
          <w:p w14:paraId="4695AC76">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xml:space="preserve">      国有资本经营预算财政拨款</w:t>
            </w:r>
          </w:p>
        </w:tc>
        <w:tc>
          <w:tcPr>
            <w:tcW w:w="0" w:type="auto"/>
            <w:tcBorders>
              <w:top w:val="nil"/>
              <w:left w:val="nil"/>
              <w:bottom w:val="single" w:color="auto" w:sz="4" w:space="0"/>
              <w:right w:val="single" w:color="auto" w:sz="4" w:space="0"/>
            </w:tcBorders>
            <w:shd w:val="clear" w:color="auto" w:fill="auto"/>
            <w:noWrap/>
            <w:vAlign w:val="center"/>
          </w:tcPr>
          <w:p w14:paraId="334582D4">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13</w:t>
            </w:r>
          </w:p>
        </w:tc>
        <w:tc>
          <w:tcPr>
            <w:tcW w:w="0" w:type="auto"/>
            <w:tcBorders>
              <w:top w:val="nil"/>
              <w:left w:val="nil"/>
              <w:bottom w:val="single" w:color="auto" w:sz="4" w:space="0"/>
              <w:right w:val="single" w:color="auto" w:sz="4" w:space="0"/>
            </w:tcBorders>
            <w:shd w:val="clear" w:color="auto" w:fill="auto"/>
            <w:noWrap/>
            <w:vAlign w:val="center"/>
          </w:tcPr>
          <w:p w14:paraId="748C7A6E">
            <w:pPr>
              <w:widowControl/>
              <w:jc w:val="righ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5723F2E3">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189199B6">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27</w:t>
            </w:r>
          </w:p>
        </w:tc>
        <w:tc>
          <w:tcPr>
            <w:tcW w:w="0" w:type="auto"/>
            <w:tcBorders>
              <w:top w:val="nil"/>
              <w:left w:val="nil"/>
              <w:bottom w:val="single" w:color="auto" w:sz="4" w:space="0"/>
              <w:right w:val="single" w:color="auto" w:sz="4" w:space="0"/>
            </w:tcBorders>
            <w:shd w:val="clear" w:color="auto" w:fill="auto"/>
            <w:noWrap/>
            <w:vAlign w:val="center"/>
          </w:tcPr>
          <w:p w14:paraId="64CDFBE8">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FD364E1">
            <w:pPr>
              <w:widowControl/>
              <w:jc w:val="center"/>
              <w:rPr>
                <w:rFonts w:ascii="Times New Roman" w:hAnsi="Times New Roman" w:eastAsia="仿宋_GB2312" w:cs="Times New Roman"/>
                <w:kern w:val="0"/>
                <w:sz w:val="22"/>
                <w:szCs w:val="22"/>
                <w:lang w:val="en-US" w:eastAsia="zh-CN" w:bidi="ar-SA"/>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073F6624">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792B965">
            <w:pPr>
              <w:widowControl/>
              <w:jc w:val="left"/>
              <w:rPr>
                <w:rFonts w:ascii="Times New Roman" w:hAnsi="Times New Roman" w:eastAsia="仿宋_GB2312" w:cs="Times New Roman"/>
                <w:kern w:val="0"/>
                <w:sz w:val="22"/>
              </w:rPr>
            </w:pPr>
            <w:r>
              <w:rPr>
                <w:rFonts w:ascii="Times New Roman" w:hAnsi="Times New Roman" w:eastAsia="仿宋_GB2312" w:cs="Times New Roman"/>
                <w:kern w:val="0"/>
                <w:sz w:val="22"/>
              </w:rPr>
              <w:t>　</w:t>
            </w:r>
          </w:p>
        </w:tc>
      </w:tr>
      <w:tr w14:paraId="2214F587">
        <w:tblPrEx>
          <w:tblCellMar>
            <w:top w:w="0" w:type="dxa"/>
            <w:left w:w="108" w:type="dxa"/>
            <w:bottom w:w="0" w:type="dxa"/>
            <w:right w:w="108" w:type="dxa"/>
          </w:tblCellMar>
        </w:tblPrEx>
        <w:trPr>
          <w:trHeight w:val="402" w:hRule="atLeast"/>
          <w:jc w:val="center"/>
        </w:trPr>
        <w:tc>
          <w:tcPr>
            <w:tcW w:w="0" w:type="auto"/>
            <w:tcBorders>
              <w:top w:val="nil"/>
              <w:left w:val="single" w:color="auto" w:sz="4" w:space="0"/>
              <w:bottom w:val="single" w:color="auto" w:sz="4" w:space="0"/>
              <w:right w:val="single" w:color="auto" w:sz="4" w:space="0"/>
            </w:tcBorders>
            <w:shd w:val="clear" w:color="000000" w:fill="FFFFFF"/>
            <w:noWrap/>
            <w:vAlign w:val="center"/>
          </w:tcPr>
          <w:p w14:paraId="38D4A6F7">
            <w:pPr>
              <w:widowControl/>
              <w:jc w:val="center"/>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总计</w:t>
            </w:r>
          </w:p>
        </w:tc>
        <w:tc>
          <w:tcPr>
            <w:tcW w:w="0" w:type="auto"/>
            <w:tcBorders>
              <w:top w:val="nil"/>
              <w:left w:val="nil"/>
              <w:bottom w:val="single" w:color="auto" w:sz="4" w:space="0"/>
              <w:right w:val="single" w:color="auto" w:sz="4" w:space="0"/>
            </w:tcBorders>
            <w:shd w:val="clear" w:color="000000" w:fill="FFFFFF"/>
            <w:noWrap/>
            <w:vAlign w:val="center"/>
          </w:tcPr>
          <w:p w14:paraId="183BC5C9">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14</w:t>
            </w:r>
          </w:p>
        </w:tc>
        <w:tc>
          <w:tcPr>
            <w:tcW w:w="0" w:type="auto"/>
            <w:tcBorders>
              <w:top w:val="nil"/>
              <w:left w:val="nil"/>
              <w:bottom w:val="single" w:color="auto" w:sz="4" w:space="0"/>
              <w:right w:val="single" w:color="auto" w:sz="4" w:space="0"/>
            </w:tcBorders>
            <w:shd w:val="clear" w:color="auto" w:fill="auto"/>
            <w:noWrap/>
            <w:vAlign w:val="center"/>
          </w:tcPr>
          <w:p w14:paraId="35E7AF43">
            <w:pPr>
              <w:widowControl/>
              <w:jc w:val="right"/>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475.90</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000000" w:fill="FFFFFF"/>
            <w:noWrap/>
            <w:vAlign w:val="center"/>
          </w:tcPr>
          <w:p w14:paraId="5B622231">
            <w:pPr>
              <w:widowControl/>
              <w:jc w:val="center"/>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总计</w:t>
            </w:r>
          </w:p>
        </w:tc>
        <w:tc>
          <w:tcPr>
            <w:tcW w:w="0" w:type="auto"/>
            <w:tcBorders>
              <w:top w:val="nil"/>
              <w:left w:val="nil"/>
              <w:bottom w:val="single" w:color="auto" w:sz="4" w:space="0"/>
              <w:right w:val="single" w:color="auto" w:sz="4" w:space="0"/>
            </w:tcBorders>
            <w:shd w:val="clear" w:color="000000" w:fill="FFFFFF"/>
            <w:noWrap/>
            <w:vAlign w:val="center"/>
          </w:tcPr>
          <w:p w14:paraId="53D827D0">
            <w:pPr>
              <w:widowControl/>
              <w:jc w:val="center"/>
              <w:rPr>
                <w:rFonts w:ascii="Times New Roman" w:hAnsi="Times New Roman" w:eastAsia="仿宋_GB2312" w:cs="Times New Roman"/>
                <w:kern w:val="0"/>
                <w:sz w:val="22"/>
              </w:rPr>
            </w:pPr>
            <w:r>
              <w:rPr>
                <w:rFonts w:ascii="Times New Roman" w:hAnsi="Times New Roman" w:eastAsia="仿宋_GB2312" w:cs="Times New Roman"/>
                <w:kern w:val="0"/>
                <w:sz w:val="22"/>
              </w:rPr>
              <w:t>28</w:t>
            </w:r>
          </w:p>
        </w:tc>
        <w:tc>
          <w:tcPr>
            <w:tcW w:w="0" w:type="auto"/>
            <w:tcBorders>
              <w:top w:val="nil"/>
              <w:left w:val="nil"/>
              <w:bottom w:val="single" w:color="auto" w:sz="4" w:space="0"/>
              <w:right w:val="single" w:color="auto" w:sz="4" w:space="0"/>
            </w:tcBorders>
            <w:shd w:val="clear" w:color="000000" w:fill="FFFFFF"/>
            <w:noWrap/>
            <w:vAlign w:val="center"/>
          </w:tcPr>
          <w:p w14:paraId="062B855B">
            <w:pPr>
              <w:widowControl/>
              <w:jc w:val="center"/>
              <w:rPr>
                <w:rFonts w:ascii="Times New Roman" w:hAnsi="Times New Roman" w:eastAsia="仿宋_GB2312" w:cs="Times New Roman"/>
                <w:kern w:val="0"/>
                <w:sz w:val="22"/>
              </w:rPr>
            </w:pPr>
            <w:r>
              <w:rPr>
                <w:rFonts w:hint="eastAsia" w:ascii="Times New Roman" w:hAnsi="Times New Roman" w:eastAsia="仿宋_GB2312" w:cs="Times New Roman"/>
                <w:kern w:val="0"/>
                <w:sz w:val="22"/>
                <w:lang w:val="en-US" w:eastAsia="zh-CN"/>
              </w:rPr>
              <w:t>475.90</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000000" w:fill="FFFFFF"/>
            <w:noWrap/>
            <w:vAlign w:val="center"/>
          </w:tcPr>
          <w:p w14:paraId="525465E8">
            <w:pPr>
              <w:widowControl/>
              <w:jc w:val="center"/>
              <w:rPr>
                <w:rFonts w:ascii="Times New Roman" w:hAnsi="Times New Roman" w:eastAsia="仿宋_GB2312" w:cs="Times New Roman"/>
                <w:kern w:val="0"/>
                <w:sz w:val="22"/>
                <w:szCs w:val="22"/>
                <w:lang w:val="en-US" w:eastAsia="zh-CN" w:bidi="ar-SA"/>
              </w:rPr>
            </w:pPr>
            <w:r>
              <w:rPr>
                <w:rFonts w:hint="eastAsia" w:ascii="Times New Roman" w:hAnsi="Times New Roman" w:eastAsia="仿宋_GB2312" w:cs="Times New Roman"/>
                <w:kern w:val="0"/>
                <w:sz w:val="22"/>
                <w:lang w:val="en-US" w:eastAsia="zh-CN"/>
              </w:rPr>
              <w:t>475.90</w:t>
            </w:r>
            <w:r>
              <w:rPr>
                <w:rFonts w:ascii="Times New Roman" w:hAnsi="Times New Roman" w:eastAsia="仿宋_GB2312" w:cs="Times New Roman"/>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763F4721">
            <w:pPr>
              <w:widowControl/>
              <w:jc w:val="left"/>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　</w:t>
            </w:r>
          </w:p>
        </w:tc>
        <w:tc>
          <w:tcPr>
            <w:tcW w:w="0" w:type="auto"/>
            <w:tcBorders>
              <w:top w:val="nil"/>
              <w:left w:val="nil"/>
              <w:bottom w:val="single" w:color="auto" w:sz="4" w:space="0"/>
              <w:right w:val="single" w:color="auto" w:sz="4" w:space="0"/>
            </w:tcBorders>
            <w:shd w:val="clear" w:color="auto" w:fill="auto"/>
            <w:noWrap/>
            <w:vAlign w:val="center"/>
          </w:tcPr>
          <w:p w14:paraId="275631F3">
            <w:pPr>
              <w:widowControl/>
              <w:jc w:val="left"/>
              <w:rPr>
                <w:rFonts w:ascii="Times New Roman" w:hAnsi="Times New Roman" w:eastAsia="仿宋_GB2312" w:cs="Times New Roman"/>
                <w:b/>
                <w:bCs/>
                <w:kern w:val="0"/>
                <w:sz w:val="22"/>
              </w:rPr>
            </w:pPr>
            <w:r>
              <w:rPr>
                <w:rFonts w:ascii="Times New Roman" w:hAnsi="Times New Roman" w:eastAsia="仿宋_GB2312" w:cs="Times New Roman"/>
                <w:b/>
                <w:bCs/>
                <w:kern w:val="0"/>
                <w:sz w:val="22"/>
              </w:rPr>
              <w:t>　</w:t>
            </w:r>
          </w:p>
        </w:tc>
      </w:tr>
    </w:tbl>
    <w:p w14:paraId="0F1F874E">
      <w:pPr>
        <w:widowControl/>
        <w:jc w:val="left"/>
        <w:rPr>
          <w:rFonts w:ascii="Times New Roman" w:hAnsi="Times New Roman" w:eastAsia="黑体" w:cs="Times New Roman"/>
          <w:color w:val="000000"/>
          <w:kern w:val="0"/>
          <w:sz w:val="36"/>
          <w:szCs w:val="36"/>
          <w:lang w:bidi="ar"/>
        </w:rPr>
      </w:pPr>
      <w:r>
        <w:rPr>
          <w:rFonts w:ascii="Times New Roman" w:hAnsi="Times New Roman" w:eastAsia="仿宋_GB2312" w:cs="Times New Roman"/>
          <w:kern w:val="0"/>
          <w:sz w:val="24"/>
          <w:szCs w:val="24"/>
        </w:rPr>
        <w:t>注：</w:t>
      </w:r>
      <w:r>
        <w:rPr>
          <w:rFonts w:ascii="Times New Roman" w:hAnsi="Times New Roman" w:eastAsia="仿宋_GB2312" w:cs="Times New Roman"/>
          <w:spacing w:val="-6"/>
          <w:kern w:val="0"/>
          <w:sz w:val="24"/>
          <w:szCs w:val="24"/>
        </w:rPr>
        <w:t>本表反映部门本年度一般公共预算财政拨款、政府性基金预算财政拨款和国有资本经营预算财政拨款的总收支和年末结转结余情况。</w:t>
      </w:r>
    </w:p>
    <w:p w14:paraId="5789F035">
      <w:pPr>
        <w:widowControl/>
        <w:spacing w:after="156" w:afterLines="50"/>
        <w:ind w:firstLine="4320" w:firstLineChars="1200"/>
        <w:jc w:val="both"/>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一般公共预算财政拨款支出决算表</w:t>
      </w:r>
      <w:bookmarkEnd w:id="1"/>
    </w:p>
    <w:p w14:paraId="2B2F171A">
      <w:pPr>
        <w:widowControl/>
        <w:spacing w:before="156" w:beforeLines="50"/>
        <w:jc w:val="lef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val="en-US" w:eastAsia="zh-CN"/>
        </w:rPr>
        <w:t xml:space="preserve">           </w:t>
      </w: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val="en-US" w:eastAsia="zh-CN"/>
        </w:rPr>
        <w:t xml:space="preserve">            </w:t>
      </w:r>
      <w:r>
        <w:rPr>
          <w:rFonts w:ascii="Times New Roman" w:hAnsi="Times New Roman" w:eastAsia="仿宋_GB2312" w:cs="Times New Roman"/>
          <w:color w:val="000000"/>
          <w:kern w:val="0"/>
          <w:szCs w:val="21"/>
        </w:rPr>
        <w:t>公开05表</w:t>
      </w:r>
    </w:p>
    <w:p w14:paraId="1BDECCF8">
      <w:pPr>
        <w:widowControl/>
        <w:jc w:val="left"/>
        <w:rPr>
          <w:rFonts w:ascii="Times New Roman" w:hAnsi="Times New Roman" w:eastAsia="宋体" w:cs="Times New Roman"/>
          <w:color w:val="000000"/>
          <w:kern w:val="0"/>
          <w:sz w:val="20"/>
          <w:szCs w:val="20"/>
        </w:rPr>
      </w:pP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eastAsia="zh-CN"/>
        </w:rPr>
        <w:t>部门：湖南省外事侨务办公室出国（境）服务中心</w:t>
      </w:r>
      <w:r>
        <w:rPr>
          <w:rFonts w:ascii="Times New Roman" w:hAnsi="Times New Roman" w:eastAsia="仿宋_GB2312" w:cs="Times New Roman"/>
          <w:color w:val="000000"/>
          <w:kern w:val="0"/>
          <w:szCs w:val="21"/>
        </w:rPr>
        <w:t xml:space="preserve">                    </w:t>
      </w:r>
      <w:r>
        <w:rPr>
          <w:rFonts w:hint="eastAsia" w:ascii="Times New Roman" w:hAnsi="Times New Roman" w:eastAsia="仿宋_GB2312" w:cs="Times New Roman"/>
          <w:color w:val="000000"/>
          <w:kern w:val="0"/>
          <w:szCs w:val="21"/>
          <w:lang w:val="en-US" w:eastAsia="zh-CN"/>
        </w:rPr>
        <w:t>2025年度</w:t>
      </w:r>
      <w:r>
        <w:rPr>
          <w:rFonts w:ascii="Times New Roman" w:hAnsi="Times New Roman" w:eastAsia="仿宋_GB2312" w:cs="Times New Roman"/>
          <w:color w:val="000000"/>
          <w:kern w:val="0"/>
          <w:szCs w:val="21"/>
        </w:rPr>
        <w:t xml:space="preserve">                                                 单位：万元</w:t>
      </w:r>
    </w:p>
    <w:tbl>
      <w:tblPr>
        <w:tblStyle w:val="10"/>
        <w:tblW w:w="14219" w:type="dxa"/>
        <w:jc w:val="center"/>
        <w:tblLayout w:type="autofit"/>
        <w:tblCellMar>
          <w:top w:w="0" w:type="dxa"/>
          <w:left w:w="108" w:type="dxa"/>
          <w:bottom w:w="0" w:type="dxa"/>
          <w:right w:w="108" w:type="dxa"/>
        </w:tblCellMar>
      </w:tblPr>
      <w:tblGrid>
        <w:gridCol w:w="1200"/>
        <w:gridCol w:w="4402"/>
        <w:gridCol w:w="2700"/>
        <w:gridCol w:w="2917"/>
        <w:gridCol w:w="3000"/>
      </w:tblGrid>
      <w:tr w14:paraId="4492B27E">
        <w:tblPrEx>
          <w:tblCellMar>
            <w:top w:w="0" w:type="dxa"/>
            <w:left w:w="108" w:type="dxa"/>
            <w:bottom w:w="0" w:type="dxa"/>
            <w:right w:w="108" w:type="dxa"/>
          </w:tblCellMar>
        </w:tblPrEx>
        <w:trPr>
          <w:trHeight w:val="545" w:hRule="atLeast"/>
          <w:jc w:val="center"/>
        </w:trPr>
        <w:tc>
          <w:tcPr>
            <w:tcW w:w="5602" w:type="dxa"/>
            <w:gridSpan w:val="2"/>
            <w:tcBorders>
              <w:top w:val="single" w:color="auto" w:sz="8" w:space="0"/>
              <w:left w:val="single" w:color="auto" w:sz="8" w:space="0"/>
              <w:bottom w:val="single" w:color="auto" w:sz="4" w:space="0"/>
              <w:right w:val="single" w:color="auto" w:sz="4" w:space="0"/>
            </w:tcBorders>
            <w:shd w:val="clear" w:color="auto" w:fill="auto"/>
            <w:vAlign w:val="center"/>
          </w:tcPr>
          <w:p w14:paraId="2B067153">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 xml:space="preserve">项 </w:t>
            </w:r>
            <w:r>
              <w:rPr>
                <w:rFonts w:ascii="Times New Roman" w:hAnsi="Times New Roman" w:eastAsia="仿宋_GB2312" w:cs="Times New Roman"/>
                <w:b/>
                <w:color w:val="000000"/>
                <w:kern w:val="0"/>
                <w:szCs w:val="21"/>
              </w:rPr>
              <w:t xml:space="preserve">   </w:t>
            </w:r>
            <w:r>
              <w:rPr>
                <w:rFonts w:ascii="Times New Roman" w:hAnsi="Times New Roman" w:eastAsia="仿宋_GB2312" w:cs="Times New Roman"/>
                <w:b/>
                <w:kern w:val="0"/>
                <w:szCs w:val="21"/>
              </w:rPr>
              <w:t>目</w:t>
            </w:r>
          </w:p>
        </w:tc>
        <w:tc>
          <w:tcPr>
            <w:tcW w:w="8617" w:type="dxa"/>
            <w:gridSpan w:val="3"/>
            <w:tcBorders>
              <w:top w:val="single" w:color="auto" w:sz="8" w:space="0"/>
              <w:left w:val="nil"/>
              <w:bottom w:val="single" w:color="auto" w:sz="4" w:space="0"/>
              <w:right w:val="single" w:color="000000" w:sz="8" w:space="0"/>
            </w:tcBorders>
            <w:shd w:val="clear" w:color="auto" w:fill="auto"/>
            <w:vAlign w:val="center"/>
          </w:tcPr>
          <w:p w14:paraId="2313C6F5">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本年支出</w:t>
            </w:r>
          </w:p>
        </w:tc>
      </w:tr>
      <w:tr w14:paraId="533CCC29">
        <w:tblPrEx>
          <w:tblCellMar>
            <w:top w:w="0" w:type="dxa"/>
            <w:left w:w="108" w:type="dxa"/>
            <w:bottom w:w="0" w:type="dxa"/>
            <w:right w:w="108" w:type="dxa"/>
          </w:tblCellMar>
        </w:tblPrEx>
        <w:trPr>
          <w:trHeight w:val="312" w:hRule="exact"/>
          <w:jc w:val="center"/>
        </w:trPr>
        <w:tc>
          <w:tcPr>
            <w:tcW w:w="1200" w:type="dxa"/>
            <w:vMerge w:val="restart"/>
            <w:tcBorders>
              <w:top w:val="single" w:color="auto" w:sz="4" w:space="0"/>
              <w:left w:val="single" w:color="auto" w:sz="8" w:space="0"/>
              <w:bottom w:val="single" w:color="auto" w:sz="4" w:space="0"/>
              <w:right w:val="single" w:color="auto" w:sz="4" w:space="0"/>
            </w:tcBorders>
            <w:shd w:val="clear" w:color="auto" w:fill="auto"/>
            <w:vAlign w:val="center"/>
          </w:tcPr>
          <w:p w14:paraId="11D42FF8">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功能分类科目编码</w:t>
            </w:r>
          </w:p>
        </w:tc>
        <w:tc>
          <w:tcPr>
            <w:tcW w:w="4402" w:type="dxa"/>
            <w:vMerge w:val="restart"/>
            <w:tcBorders>
              <w:top w:val="nil"/>
              <w:left w:val="single" w:color="auto" w:sz="4" w:space="0"/>
              <w:bottom w:val="single" w:color="auto" w:sz="4" w:space="0"/>
              <w:right w:val="single" w:color="auto" w:sz="4" w:space="0"/>
            </w:tcBorders>
            <w:shd w:val="clear" w:color="auto" w:fill="auto"/>
            <w:vAlign w:val="center"/>
          </w:tcPr>
          <w:p w14:paraId="49215B8D">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科目名称</w:t>
            </w:r>
          </w:p>
        </w:tc>
        <w:tc>
          <w:tcPr>
            <w:tcW w:w="2700" w:type="dxa"/>
            <w:vMerge w:val="restart"/>
            <w:tcBorders>
              <w:top w:val="nil"/>
              <w:left w:val="single" w:color="auto" w:sz="4" w:space="0"/>
              <w:bottom w:val="single" w:color="000000" w:sz="4" w:space="0"/>
              <w:right w:val="single" w:color="auto" w:sz="4" w:space="0"/>
            </w:tcBorders>
            <w:shd w:val="clear" w:color="auto" w:fill="auto"/>
            <w:vAlign w:val="center"/>
          </w:tcPr>
          <w:p w14:paraId="436B30B9">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小计</w:t>
            </w:r>
          </w:p>
        </w:tc>
        <w:tc>
          <w:tcPr>
            <w:tcW w:w="2917" w:type="dxa"/>
            <w:vMerge w:val="restart"/>
            <w:tcBorders>
              <w:top w:val="nil"/>
              <w:left w:val="single" w:color="auto" w:sz="4" w:space="0"/>
              <w:bottom w:val="single" w:color="000000" w:sz="4" w:space="0"/>
              <w:right w:val="single" w:color="auto" w:sz="4" w:space="0"/>
            </w:tcBorders>
            <w:shd w:val="clear" w:color="auto" w:fill="auto"/>
            <w:vAlign w:val="center"/>
          </w:tcPr>
          <w:p w14:paraId="51EDA7B3">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基本支出</w:t>
            </w:r>
          </w:p>
        </w:tc>
        <w:tc>
          <w:tcPr>
            <w:tcW w:w="3000" w:type="dxa"/>
            <w:vMerge w:val="restart"/>
            <w:tcBorders>
              <w:top w:val="nil"/>
              <w:left w:val="single" w:color="auto" w:sz="4" w:space="0"/>
              <w:bottom w:val="single" w:color="000000" w:sz="4" w:space="0"/>
              <w:right w:val="single" w:color="auto" w:sz="8" w:space="0"/>
            </w:tcBorders>
            <w:shd w:val="clear" w:color="auto" w:fill="auto"/>
            <w:vAlign w:val="center"/>
          </w:tcPr>
          <w:p w14:paraId="70A9DCB5">
            <w:pPr>
              <w:widowControl/>
              <w:jc w:val="center"/>
              <w:rPr>
                <w:rFonts w:ascii="Times New Roman" w:hAnsi="Times New Roman" w:eastAsia="仿宋_GB2312" w:cs="Times New Roman"/>
                <w:b/>
                <w:kern w:val="0"/>
                <w:szCs w:val="21"/>
              </w:rPr>
            </w:pPr>
            <w:r>
              <w:rPr>
                <w:rFonts w:ascii="Times New Roman" w:hAnsi="Times New Roman" w:eastAsia="仿宋_GB2312" w:cs="Times New Roman"/>
                <w:b/>
                <w:kern w:val="0"/>
                <w:szCs w:val="21"/>
              </w:rPr>
              <w:t>项目支出</w:t>
            </w:r>
          </w:p>
        </w:tc>
      </w:tr>
      <w:tr w14:paraId="26B7D4B8">
        <w:tblPrEx>
          <w:tblCellMar>
            <w:top w:w="0" w:type="dxa"/>
            <w:left w:w="108" w:type="dxa"/>
            <w:bottom w:w="0" w:type="dxa"/>
            <w:right w:w="108" w:type="dxa"/>
          </w:tblCellMar>
        </w:tblPrEx>
        <w:trPr>
          <w:trHeight w:val="360" w:hRule="atLeast"/>
          <w:jc w:val="center"/>
        </w:trPr>
        <w:tc>
          <w:tcPr>
            <w:tcW w:w="1200" w:type="dxa"/>
            <w:vMerge w:val="continue"/>
            <w:tcBorders>
              <w:top w:val="single" w:color="auto" w:sz="4" w:space="0"/>
              <w:left w:val="single" w:color="auto" w:sz="8" w:space="0"/>
              <w:bottom w:val="single" w:color="auto" w:sz="4" w:space="0"/>
              <w:right w:val="single" w:color="auto" w:sz="4" w:space="0"/>
            </w:tcBorders>
            <w:vAlign w:val="center"/>
          </w:tcPr>
          <w:p w14:paraId="57518997">
            <w:pPr>
              <w:widowControl/>
              <w:jc w:val="left"/>
              <w:rPr>
                <w:rFonts w:ascii="Times New Roman" w:hAnsi="Times New Roman" w:eastAsia="仿宋_GB2312" w:cs="Times New Roman"/>
                <w:kern w:val="0"/>
                <w:szCs w:val="21"/>
              </w:rPr>
            </w:pPr>
          </w:p>
        </w:tc>
        <w:tc>
          <w:tcPr>
            <w:tcW w:w="4402" w:type="dxa"/>
            <w:vMerge w:val="continue"/>
            <w:tcBorders>
              <w:top w:val="nil"/>
              <w:left w:val="single" w:color="auto" w:sz="4" w:space="0"/>
              <w:bottom w:val="single" w:color="auto" w:sz="4" w:space="0"/>
              <w:right w:val="single" w:color="auto" w:sz="4" w:space="0"/>
            </w:tcBorders>
            <w:vAlign w:val="center"/>
          </w:tcPr>
          <w:p w14:paraId="43E1AF55">
            <w:pPr>
              <w:widowControl/>
              <w:jc w:val="left"/>
              <w:rPr>
                <w:rFonts w:ascii="Times New Roman" w:hAnsi="Times New Roman" w:eastAsia="仿宋_GB2312" w:cs="Times New Roman"/>
                <w:kern w:val="0"/>
                <w:szCs w:val="21"/>
              </w:rPr>
            </w:pPr>
          </w:p>
        </w:tc>
        <w:tc>
          <w:tcPr>
            <w:tcW w:w="2700" w:type="dxa"/>
            <w:vMerge w:val="continue"/>
            <w:tcBorders>
              <w:top w:val="nil"/>
              <w:left w:val="single" w:color="auto" w:sz="4" w:space="0"/>
              <w:bottom w:val="single" w:color="000000" w:sz="4" w:space="0"/>
              <w:right w:val="single" w:color="auto" w:sz="4" w:space="0"/>
            </w:tcBorders>
            <w:vAlign w:val="center"/>
          </w:tcPr>
          <w:p w14:paraId="0E7DF529">
            <w:pPr>
              <w:widowControl/>
              <w:jc w:val="left"/>
              <w:rPr>
                <w:rFonts w:ascii="Times New Roman" w:hAnsi="Times New Roman" w:eastAsia="仿宋_GB2312" w:cs="Times New Roman"/>
                <w:kern w:val="0"/>
                <w:szCs w:val="21"/>
              </w:rPr>
            </w:pPr>
          </w:p>
        </w:tc>
        <w:tc>
          <w:tcPr>
            <w:tcW w:w="2917" w:type="dxa"/>
            <w:vMerge w:val="continue"/>
            <w:tcBorders>
              <w:top w:val="nil"/>
              <w:left w:val="single" w:color="auto" w:sz="4" w:space="0"/>
              <w:bottom w:val="single" w:color="000000" w:sz="4" w:space="0"/>
              <w:right w:val="single" w:color="auto" w:sz="4" w:space="0"/>
            </w:tcBorders>
            <w:vAlign w:val="center"/>
          </w:tcPr>
          <w:p w14:paraId="61EAE5D4">
            <w:pPr>
              <w:widowControl/>
              <w:jc w:val="left"/>
              <w:rPr>
                <w:rFonts w:ascii="Times New Roman" w:hAnsi="Times New Roman" w:eastAsia="仿宋_GB2312" w:cs="Times New Roman"/>
                <w:kern w:val="0"/>
                <w:szCs w:val="21"/>
              </w:rPr>
            </w:pPr>
          </w:p>
        </w:tc>
        <w:tc>
          <w:tcPr>
            <w:tcW w:w="3000" w:type="dxa"/>
            <w:vMerge w:val="continue"/>
            <w:tcBorders>
              <w:top w:val="nil"/>
              <w:left w:val="single" w:color="auto" w:sz="4" w:space="0"/>
              <w:bottom w:val="single" w:color="000000" w:sz="4" w:space="0"/>
              <w:right w:val="single" w:color="auto" w:sz="8" w:space="0"/>
            </w:tcBorders>
            <w:vAlign w:val="center"/>
          </w:tcPr>
          <w:p w14:paraId="427FD1E4">
            <w:pPr>
              <w:widowControl/>
              <w:jc w:val="left"/>
              <w:rPr>
                <w:rFonts w:ascii="Times New Roman" w:hAnsi="Times New Roman" w:eastAsia="仿宋_GB2312" w:cs="Times New Roman"/>
                <w:kern w:val="0"/>
                <w:szCs w:val="21"/>
              </w:rPr>
            </w:pPr>
          </w:p>
        </w:tc>
      </w:tr>
      <w:tr w14:paraId="66FA0E80">
        <w:tblPrEx>
          <w:tblCellMar>
            <w:top w:w="0" w:type="dxa"/>
            <w:left w:w="108" w:type="dxa"/>
            <w:bottom w:w="0" w:type="dxa"/>
            <w:right w:w="108" w:type="dxa"/>
          </w:tblCellMar>
        </w:tblPrEx>
        <w:trPr>
          <w:trHeight w:val="312" w:hRule="atLeast"/>
          <w:jc w:val="center"/>
        </w:trPr>
        <w:tc>
          <w:tcPr>
            <w:tcW w:w="1200" w:type="dxa"/>
            <w:vMerge w:val="continue"/>
            <w:tcBorders>
              <w:top w:val="single" w:color="auto" w:sz="4" w:space="0"/>
              <w:left w:val="single" w:color="auto" w:sz="8" w:space="0"/>
              <w:bottom w:val="single" w:color="auto" w:sz="4" w:space="0"/>
              <w:right w:val="single" w:color="auto" w:sz="4" w:space="0"/>
            </w:tcBorders>
            <w:vAlign w:val="center"/>
          </w:tcPr>
          <w:p w14:paraId="5099384C">
            <w:pPr>
              <w:widowControl/>
              <w:jc w:val="left"/>
              <w:rPr>
                <w:rFonts w:ascii="Times New Roman" w:hAnsi="Times New Roman" w:eastAsia="仿宋_GB2312" w:cs="Times New Roman"/>
                <w:kern w:val="0"/>
                <w:szCs w:val="21"/>
              </w:rPr>
            </w:pPr>
          </w:p>
        </w:tc>
        <w:tc>
          <w:tcPr>
            <w:tcW w:w="4402" w:type="dxa"/>
            <w:vMerge w:val="continue"/>
            <w:tcBorders>
              <w:top w:val="nil"/>
              <w:left w:val="single" w:color="auto" w:sz="4" w:space="0"/>
              <w:bottom w:val="single" w:color="auto" w:sz="4" w:space="0"/>
              <w:right w:val="single" w:color="auto" w:sz="4" w:space="0"/>
            </w:tcBorders>
            <w:vAlign w:val="center"/>
          </w:tcPr>
          <w:p w14:paraId="5B7B8C95">
            <w:pPr>
              <w:widowControl/>
              <w:jc w:val="left"/>
              <w:rPr>
                <w:rFonts w:ascii="Times New Roman" w:hAnsi="Times New Roman" w:eastAsia="仿宋_GB2312" w:cs="Times New Roman"/>
                <w:kern w:val="0"/>
                <w:szCs w:val="21"/>
              </w:rPr>
            </w:pPr>
          </w:p>
        </w:tc>
        <w:tc>
          <w:tcPr>
            <w:tcW w:w="2700" w:type="dxa"/>
            <w:vMerge w:val="continue"/>
            <w:tcBorders>
              <w:top w:val="nil"/>
              <w:left w:val="single" w:color="auto" w:sz="4" w:space="0"/>
              <w:bottom w:val="single" w:color="000000" w:sz="4" w:space="0"/>
              <w:right w:val="single" w:color="auto" w:sz="4" w:space="0"/>
            </w:tcBorders>
            <w:vAlign w:val="center"/>
          </w:tcPr>
          <w:p w14:paraId="07EFC358">
            <w:pPr>
              <w:widowControl/>
              <w:jc w:val="left"/>
              <w:rPr>
                <w:rFonts w:ascii="Times New Roman" w:hAnsi="Times New Roman" w:eastAsia="仿宋_GB2312" w:cs="Times New Roman"/>
                <w:kern w:val="0"/>
                <w:szCs w:val="21"/>
              </w:rPr>
            </w:pPr>
          </w:p>
        </w:tc>
        <w:tc>
          <w:tcPr>
            <w:tcW w:w="2917" w:type="dxa"/>
            <w:vMerge w:val="continue"/>
            <w:tcBorders>
              <w:top w:val="nil"/>
              <w:left w:val="single" w:color="auto" w:sz="4" w:space="0"/>
              <w:bottom w:val="single" w:color="000000" w:sz="4" w:space="0"/>
              <w:right w:val="single" w:color="auto" w:sz="4" w:space="0"/>
            </w:tcBorders>
            <w:vAlign w:val="center"/>
          </w:tcPr>
          <w:p w14:paraId="3482FCCA">
            <w:pPr>
              <w:widowControl/>
              <w:jc w:val="left"/>
              <w:rPr>
                <w:rFonts w:ascii="Times New Roman" w:hAnsi="Times New Roman" w:eastAsia="仿宋_GB2312" w:cs="Times New Roman"/>
                <w:kern w:val="0"/>
                <w:szCs w:val="21"/>
              </w:rPr>
            </w:pPr>
          </w:p>
        </w:tc>
        <w:tc>
          <w:tcPr>
            <w:tcW w:w="3000" w:type="dxa"/>
            <w:vMerge w:val="continue"/>
            <w:tcBorders>
              <w:top w:val="nil"/>
              <w:left w:val="single" w:color="auto" w:sz="4" w:space="0"/>
              <w:bottom w:val="single" w:color="000000" w:sz="4" w:space="0"/>
              <w:right w:val="single" w:color="auto" w:sz="8" w:space="0"/>
            </w:tcBorders>
            <w:vAlign w:val="center"/>
          </w:tcPr>
          <w:p w14:paraId="5BAC4252">
            <w:pPr>
              <w:widowControl/>
              <w:jc w:val="left"/>
              <w:rPr>
                <w:rFonts w:ascii="Times New Roman" w:hAnsi="Times New Roman" w:eastAsia="仿宋_GB2312" w:cs="Times New Roman"/>
                <w:kern w:val="0"/>
                <w:szCs w:val="21"/>
              </w:rPr>
            </w:pPr>
          </w:p>
        </w:tc>
      </w:tr>
      <w:tr w14:paraId="34713BB3">
        <w:tblPrEx>
          <w:tblCellMar>
            <w:top w:w="0" w:type="dxa"/>
            <w:left w:w="108" w:type="dxa"/>
            <w:bottom w:w="0" w:type="dxa"/>
            <w:right w:w="108" w:type="dxa"/>
          </w:tblCellMar>
        </w:tblPrEx>
        <w:trPr>
          <w:trHeight w:val="450" w:hRule="atLeast"/>
          <w:jc w:val="center"/>
        </w:trPr>
        <w:tc>
          <w:tcPr>
            <w:tcW w:w="5602" w:type="dxa"/>
            <w:gridSpan w:val="2"/>
            <w:tcBorders>
              <w:top w:val="single" w:color="auto" w:sz="4" w:space="0"/>
              <w:left w:val="single" w:color="auto" w:sz="8" w:space="0"/>
              <w:bottom w:val="single" w:color="auto" w:sz="4" w:space="0"/>
              <w:right w:val="single" w:color="auto" w:sz="4" w:space="0"/>
            </w:tcBorders>
            <w:shd w:val="clear" w:color="auto" w:fill="auto"/>
            <w:vAlign w:val="center"/>
          </w:tcPr>
          <w:p w14:paraId="16CF516A">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栏次</w:t>
            </w:r>
          </w:p>
        </w:tc>
        <w:tc>
          <w:tcPr>
            <w:tcW w:w="2700" w:type="dxa"/>
            <w:tcBorders>
              <w:top w:val="nil"/>
              <w:left w:val="nil"/>
              <w:bottom w:val="single" w:color="auto" w:sz="4" w:space="0"/>
              <w:right w:val="single" w:color="auto" w:sz="4" w:space="0"/>
            </w:tcBorders>
            <w:shd w:val="clear" w:color="auto" w:fill="auto"/>
            <w:vAlign w:val="center"/>
          </w:tcPr>
          <w:p w14:paraId="67F0884A">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1</w:t>
            </w:r>
          </w:p>
        </w:tc>
        <w:tc>
          <w:tcPr>
            <w:tcW w:w="2917" w:type="dxa"/>
            <w:tcBorders>
              <w:top w:val="nil"/>
              <w:left w:val="nil"/>
              <w:bottom w:val="single" w:color="auto" w:sz="4" w:space="0"/>
              <w:right w:val="single" w:color="auto" w:sz="4" w:space="0"/>
            </w:tcBorders>
            <w:shd w:val="clear" w:color="auto" w:fill="auto"/>
            <w:vAlign w:val="center"/>
          </w:tcPr>
          <w:p w14:paraId="3C52E2A3">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2</w:t>
            </w:r>
          </w:p>
        </w:tc>
        <w:tc>
          <w:tcPr>
            <w:tcW w:w="3000" w:type="dxa"/>
            <w:tcBorders>
              <w:top w:val="nil"/>
              <w:left w:val="nil"/>
              <w:bottom w:val="single" w:color="auto" w:sz="4" w:space="0"/>
              <w:right w:val="single" w:color="auto" w:sz="8" w:space="0"/>
            </w:tcBorders>
            <w:shd w:val="clear" w:color="auto" w:fill="auto"/>
            <w:vAlign w:val="center"/>
          </w:tcPr>
          <w:p w14:paraId="1B057C9B">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3</w:t>
            </w:r>
          </w:p>
        </w:tc>
      </w:tr>
      <w:tr w14:paraId="274E7701">
        <w:tblPrEx>
          <w:tblCellMar>
            <w:top w:w="0" w:type="dxa"/>
            <w:left w:w="108" w:type="dxa"/>
            <w:bottom w:w="0" w:type="dxa"/>
            <w:right w:w="108" w:type="dxa"/>
          </w:tblCellMar>
        </w:tblPrEx>
        <w:trPr>
          <w:trHeight w:val="450" w:hRule="atLeast"/>
          <w:jc w:val="center"/>
        </w:trPr>
        <w:tc>
          <w:tcPr>
            <w:tcW w:w="5602" w:type="dxa"/>
            <w:gridSpan w:val="2"/>
            <w:tcBorders>
              <w:top w:val="single" w:color="auto" w:sz="4" w:space="0"/>
              <w:left w:val="single" w:color="auto" w:sz="8" w:space="0"/>
              <w:bottom w:val="single" w:color="auto" w:sz="4" w:space="0"/>
              <w:right w:val="single" w:color="auto" w:sz="4" w:space="0"/>
            </w:tcBorders>
            <w:shd w:val="clear" w:color="auto" w:fill="auto"/>
            <w:vAlign w:val="center"/>
          </w:tcPr>
          <w:p w14:paraId="7D9C612D">
            <w:pPr>
              <w:widowControl/>
              <w:jc w:val="center"/>
              <w:rPr>
                <w:rFonts w:ascii="Times New Roman" w:hAnsi="Times New Roman" w:eastAsia="仿宋_GB2312" w:cs="Times New Roman"/>
                <w:kern w:val="0"/>
                <w:szCs w:val="21"/>
              </w:rPr>
            </w:pPr>
            <w:r>
              <w:rPr>
                <w:rFonts w:ascii="Times New Roman" w:hAnsi="Times New Roman" w:eastAsia="仿宋_GB2312" w:cs="Times New Roman"/>
                <w:kern w:val="0"/>
                <w:szCs w:val="21"/>
              </w:rPr>
              <w:t>合计</w:t>
            </w:r>
          </w:p>
        </w:tc>
        <w:tc>
          <w:tcPr>
            <w:tcW w:w="2700" w:type="dxa"/>
            <w:tcBorders>
              <w:top w:val="nil"/>
              <w:left w:val="nil"/>
              <w:bottom w:val="single" w:color="auto" w:sz="4" w:space="0"/>
              <w:right w:val="single" w:color="auto" w:sz="4" w:space="0"/>
            </w:tcBorders>
            <w:shd w:val="clear" w:color="auto" w:fill="auto"/>
            <w:vAlign w:val="center"/>
          </w:tcPr>
          <w:p w14:paraId="3B071BD4">
            <w:pPr>
              <w:widowControl/>
              <w:jc w:val="center"/>
              <w:rPr>
                <w:rFonts w:ascii="Times New Roman" w:hAnsi="Times New Roman" w:eastAsia="仿宋_GB2312" w:cs="Times New Roman"/>
                <w:kern w:val="0"/>
                <w:szCs w:val="21"/>
              </w:rPr>
            </w:pPr>
            <w:r>
              <w:rPr>
                <w:rFonts w:hint="eastAsia" w:ascii="Times New Roman" w:hAnsi="Times New Roman" w:eastAsia="仿宋_GB2312" w:cs="Times New Roman"/>
                <w:kern w:val="0"/>
                <w:szCs w:val="21"/>
                <w:lang w:val="en-US" w:eastAsia="zh-CN"/>
              </w:rPr>
              <w:t>427.76</w:t>
            </w:r>
            <w:r>
              <w:rPr>
                <w:rFonts w:ascii="Times New Roman" w:hAnsi="Times New Roman" w:eastAsia="仿宋_GB2312" w:cs="Times New Roman"/>
                <w:kern w:val="0"/>
                <w:szCs w:val="21"/>
              </w:rPr>
              <w:t>　</w:t>
            </w:r>
          </w:p>
        </w:tc>
        <w:tc>
          <w:tcPr>
            <w:tcW w:w="2917" w:type="dxa"/>
            <w:tcBorders>
              <w:top w:val="nil"/>
              <w:left w:val="nil"/>
              <w:bottom w:val="single" w:color="auto" w:sz="4" w:space="0"/>
              <w:right w:val="single" w:color="auto" w:sz="4" w:space="0"/>
            </w:tcBorders>
            <w:shd w:val="clear" w:color="auto" w:fill="auto"/>
            <w:vAlign w:val="center"/>
          </w:tcPr>
          <w:p w14:paraId="50F20E37">
            <w:pPr>
              <w:widowControl/>
              <w:jc w:val="center"/>
              <w:rPr>
                <w:rFonts w:ascii="Times New Roman" w:hAnsi="Times New Roman" w:eastAsia="仿宋_GB2312" w:cs="Times New Roman"/>
                <w:kern w:val="0"/>
                <w:szCs w:val="21"/>
              </w:rPr>
            </w:pPr>
            <w:r>
              <w:rPr>
                <w:rFonts w:hint="eastAsia" w:ascii="Times New Roman" w:hAnsi="Times New Roman" w:eastAsia="仿宋_GB2312" w:cs="Times New Roman"/>
                <w:kern w:val="0"/>
                <w:szCs w:val="21"/>
                <w:lang w:val="en-US" w:eastAsia="zh-CN"/>
              </w:rPr>
              <w:t>336.76</w:t>
            </w:r>
            <w:r>
              <w:rPr>
                <w:rFonts w:ascii="Times New Roman" w:hAnsi="Times New Roman" w:eastAsia="仿宋_GB2312" w:cs="Times New Roman"/>
                <w:kern w:val="0"/>
                <w:szCs w:val="21"/>
              </w:rPr>
              <w:t>　</w:t>
            </w:r>
          </w:p>
        </w:tc>
        <w:tc>
          <w:tcPr>
            <w:tcW w:w="3000" w:type="dxa"/>
            <w:tcBorders>
              <w:top w:val="nil"/>
              <w:left w:val="nil"/>
              <w:bottom w:val="single" w:color="auto" w:sz="4" w:space="0"/>
              <w:right w:val="single" w:color="auto" w:sz="8" w:space="0"/>
            </w:tcBorders>
            <w:shd w:val="clear" w:color="auto" w:fill="auto"/>
            <w:vAlign w:val="center"/>
          </w:tcPr>
          <w:p w14:paraId="5BA2CEC1">
            <w:pPr>
              <w:widowControl/>
              <w:jc w:val="center"/>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91.00</w:t>
            </w:r>
            <w:r>
              <w:rPr>
                <w:rFonts w:ascii="Times New Roman" w:hAnsi="Times New Roman" w:eastAsia="仿宋_GB2312" w:cs="Times New Roman"/>
                <w:kern w:val="0"/>
                <w:szCs w:val="21"/>
              </w:rPr>
              <w:t>　</w:t>
            </w:r>
          </w:p>
        </w:tc>
      </w:tr>
      <w:tr w14:paraId="0ED840D5">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4" w:space="0"/>
              <w:right w:val="single" w:color="auto" w:sz="4" w:space="0"/>
            </w:tcBorders>
            <w:shd w:val="clear" w:color="000000" w:fill="FFFFFF"/>
            <w:vAlign w:val="center"/>
          </w:tcPr>
          <w:p w14:paraId="5D320C2E">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2013150</w:t>
            </w:r>
          </w:p>
        </w:tc>
        <w:tc>
          <w:tcPr>
            <w:tcW w:w="4402" w:type="dxa"/>
            <w:tcBorders>
              <w:top w:val="nil"/>
              <w:left w:val="nil"/>
              <w:bottom w:val="single" w:color="auto" w:sz="4" w:space="0"/>
              <w:right w:val="single" w:color="auto" w:sz="4" w:space="0"/>
            </w:tcBorders>
            <w:shd w:val="clear" w:color="000000" w:fill="FFFFFF"/>
            <w:vAlign w:val="center"/>
          </w:tcPr>
          <w:p w14:paraId="0922B877">
            <w:pPr>
              <w:ind w:firstLine="210" w:firstLineChars="100"/>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eastAsia="zh-CN"/>
              </w:rPr>
              <w:t>事业运行</w:t>
            </w:r>
          </w:p>
        </w:tc>
        <w:tc>
          <w:tcPr>
            <w:tcW w:w="2700" w:type="dxa"/>
            <w:tcBorders>
              <w:top w:val="nil"/>
              <w:left w:val="nil"/>
              <w:bottom w:val="single" w:color="auto" w:sz="4" w:space="0"/>
              <w:right w:val="single" w:color="auto" w:sz="4" w:space="0"/>
            </w:tcBorders>
            <w:shd w:val="clear" w:color="auto" w:fill="auto"/>
            <w:vAlign w:val="center"/>
          </w:tcPr>
          <w:p w14:paraId="63AB85F4">
            <w:pPr>
              <w:widowControl/>
              <w:ind w:firstLine="1050" w:firstLineChars="500"/>
              <w:jc w:val="left"/>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217.88</w:t>
            </w:r>
          </w:p>
        </w:tc>
        <w:tc>
          <w:tcPr>
            <w:tcW w:w="2917" w:type="dxa"/>
            <w:tcBorders>
              <w:top w:val="nil"/>
              <w:left w:val="nil"/>
              <w:bottom w:val="single" w:color="auto" w:sz="4" w:space="0"/>
              <w:right w:val="single" w:color="auto" w:sz="4" w:space="0"/>
            </w:tcBorders>
            <w:shd w:val="clear" w:color="auto" w:fill="auto"/>
            <w:vAlign w:val="center"/>
          </w:tcPr>
          <w:p w14:paraId="451CBE15">
            <w:pPr>
              <w:widowControl/>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 xml:space="preserve">        217.88</w:t>
            </w:r>
          </w:p>
        </w:tc>
        <w:tc>
          <w:tcPr>
            <w:tcW w:w="3000" w:type="dxa"/>
            <w:tcBorders>
              <w:top w:val="nil"/>
              <w:left w:val="nil"/>
              <w:bottom w:val="single" w:color="auto" w:sz="4" w:space="0"/>
              <w:right w:val="single" w:color="auto" w:sz="8" w:space="0"/>
            </w:tcBorders>
            <w:shd w:val="clear" w:color="auto" w:fill="auto"/>
            <w:vAlign w:val="center"/>
          </w:tcPr>
          <w:p w14:paraId="4CD3FE89">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r>
      <w:tr w14:paraId="4D75DC98">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4" w:space="0"/>
              <w:right w:val="single" w:color="auto" w:sz="4" w:space="0"/>
            </w:tcBorders>
            <w:shd w:val="clear" w:color="000000" w:fill="FFFFFF"/>
            <w:vAlign w:val="center"/>
          </w:tcPr>
          <w:p w14:paraId="6AD89DA6">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2013199</w:t>
            </w:r>
          </w:p>
        </w:tc>
        <w:tc>
          <w:tcPr>
            <w:tcW w:w="4402" w:type="dxa"/>
            <w:tcBorders>
              <w:top w:val="nil"/>
              <w:left w:val="nil"/>
              <w:bottom w:val="single" w:color="auto" w:sz="4" w:space="0"/>
              <w:right w:val="single" w:color="auto" w:sz="4" w:space="0"/>
            </w:tcBorders>
            <w:shd w:val="clear" w:color="000000" w:fill="FFFFFF"/>
            <w:vAlign w:val="center"/>
          </w:tcPr>
          <w:p w14:paraId="44F655A2">
            <w:pPr>
              <w:ind w:firstLine="210" w:firstLineChars="100"/>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eastAsia="zh-CN"/>
              </w:rPr>
              <w:t>其他党委办公厅（室）及相关机构事务支出</w:t>
            </w:r>
          </w:p>
        </w:tc>
        <w:tc>
          <w:tcPr>
            <w:tcW w:w="2700" w:type="dxa"/>
            <w:tcBorders>
              <w:top w:val="nil"/>
              <w:left w:val="nil"/>
              <w:bottom w:val="single" w:color="auto" w:sz="4" w:space="0"/>
              <w:right w:val="single" w:color="auto" w:sz="4" w:space="0"/>
            </w:tcBorders>
            <w:shd w:val="clear" w:color="auto" w:fill="auto"/>
            <w:vAlign w:val="center"/>
          </w:tcPr>
          <w:p w14:paraId="7A754F8A">
            <w:pPr>
              <w:widowControl/>
              <w:ind w:firstLine="840" w:firstLineChars="400"/>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91.00</w:t>
            </w:r>
          </w:p>
        </w:tc>
        <w:tc>
          <w:tcPr>
            <w:tcW w:w="2917" w:type="dxa"/>
            <w:tcBorders>
              <w:top w:val="nil"/>
              <w:left w:val="nil"/>
              <w:bottom w:val="single" w:color="auto" w:sz="4" w:space="0"/>
              <w:right w:val="single" w:color="auto" w:sz="4" w:space="0"/>
            </w:tcBorders>
            <w:shd w:val="clear" w:color="auto" w:fill="auto"/>
            <w:vAlign w:val="center"/>
          </w:tcPr>
          <w:p w14:paraId="398858B1">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c>
          <w:tcPr>
            <w:tcW w:w="3000" w:type="dxa"/>
            <w:tcBorders>
              <w:top w:val="nil"/>
              <w:left w:val="nil"/>
              <w:bottom w:val="single" w:color="auto" w:sz="4" w:space="0"/>
              <w:right w:val="single" w:color="auto" w:sz="8" w:space="0"/>
            </w:tcBorders>
            <w:shd w:val="clear" w:color="auto" w:fill="auto"/>
            <w:vAlign w:val="center"/>
          </w:tcPr>
          <w:p w14:paraId="77D8F0F1">
            <w:pPr>
              <w:widowControl/>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 xml:space="preserve">         91.00</w:t>
            </w:r>
          </w:p>
        </w:tc>
      </w:tr>
      <w:tr w14:paraId="5A563606">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4" w:space="0"/>
              <w:right w:val="single" w:color="auto" w:sz="4" w:space="0"/>
            </w:tcBorders>
            <w:shd w:val="clear" w:color="000000" w:fill="FFFFFF"/>
            <w:vAlign w:val="center"/>
          </w:tcPr>
          <w:p w14:paraId="4AD9A4B1">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2080502</w:t>
            </w:r>
          </w:p>
        </w:tc>
        <w:tc>
          <w:tcPr>
            <w:tcW w:w="4402" w:type="dxa"/>
            <w:tcBorders>
              <w:top w:val="nil"/>
              <w:left w:val="nil"/>
              <w:bottom w:val="single" w:color="auto" w:sz="4" w:space="0"/>
              <w:right w:val="single" w:color="auto" w:sz="4" w:space="0"/>
            </w:tcBorders>
            <w:shd w:val="clear" w:color="000000" w:fill="FFFFFF"/>
            <w:vAlign w:val="center"/>
          </w:tcPr>
          <w:p w14:paraId="1FA91D46">
            <w:pPr>
              <w:ind w:firstLine="210" w:firstLineChars="100"/>
              <w:rPr>
                <w:rFonts w:hint="eastAsia"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lang w:eastAsia="zh-CN"/>
              </w:rPr>
              <w:t>事业单位离退休</w:t>
            </w:r>
          </w:p>
        </w:tc>
        <w:tc>
          <w:tcPr>
            <w:tcW w:w="2700" w:type="dxa"/>
            <w:tcBorders>
              <w:top w:val="nil"/>
              <w:left w:val="nil"/>
              <w:bottom w:val="single" w:color="auto" w:sz="4" w:space="0"/>
              <w:right w:val="single" w:color="auto" w:sz="4" w:space="0"/>
            </w:tcBorders>
            <w:shd w:val="clear" w:color="auto" w:fill="auto"/>
            <w:vAlign w:val="center"/>
          </w:tcPr>
          <w:p w14:paraId="21CAC448">
            <w:pPr>
              <w:widowControl/>
              <w:ind w:firstLine="840" w:firstLineChars="400"/>
              <w:jc w:val="left"/>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 xml:space="preserve">  3.98</w:t>
            </w:r>
          </w:p>
        </w:tc>
        <w:tc>
          <w:tcPr>
            <w:tcW w:w="2917" w:type="dxa"/>
            <w:tcBorders>
              <w:top w:val="nil"/>
              <w:left w:val="nil"/>
              <w:bottom w:val="single" w:color="auto" w:sz="4" w:space="0"/>
              <w:right w:val="single" w:color="auto" w:sz="4" w:space="0"/>
            </w:tcBorders>
            <w:shd w:val="clear" w:color="auto" w:fill="auto"/>
            <w:vAlign w:val="center"/>
          </w:tcPr>
          <w:p w14:paraId="3CBCD0EE">
            <w:pPr>
              <w:widowControl/>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 xml:space="preserve">        3.98</w:t>
            </w:r>
          </w:p>
        </w:tc>
        <w:tc>
          <w:tcPr>
            <w:tcW w:w="3000" w:type="dxa"/>
            <w:tcBorders>
              <w:top w:val="nil"/>
              <w:left w:val="nil"/>
              <w:bottom w:val="single" w:color="auto" w:sz="4" w:space="0"/>
              <w:right w:val="single" w:color="auto" w:sz="8" w:space="0"/>
            </w:tcBorders>
            <w:shd w:val="clear" w:color="auto" w:fill="auto"/>
            <w:vAlign w:val="center"/>
          </w:tcPr>
          <w:p w14:paraId="55F1D7D0">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r>
      <w:tr w14:paraId="5E3D492C">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4" w:space="0"/>
              <w:right w:val="single" w:color="auto" w:sz="4" w:space="0"/>
            </w:tcBorders>
            <w:shd w:val="clear" w:color="000000" w:fill="FFFFFF"/>
            <w:vAlign w:val="center"/>
          </w:tcPr>
          <w:p w14:paraId="1E5AD505">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2080505</w:t>
            </w:r>
          </w:p>
        </w:tc>
        <w:tc>
          <w:tcPr>
            <w:tcW w:w="4402" w:type="dxa"/>
            <w:tcBorders>
              <w:top w:val="nil"/>
              <w:left w:val="nil"/>
              <w:bottom w:val="single" w:color="auto" w:sz="4" w:space="0"/>
              <w:right w:val="single" w:color="auto" w:sz="4" w:space="0"/>
            </w:tcBorders>
            <w:shd w:val="clear" w:color="000000" w:fill="FFFFFF"/>
            <w:vAlign w:val="center"/>
          </w:tcPr>
          <w:p w14:paraId="63BA33F2">
            <w:pPr>
              <w:rPr>
                <w:rFonts w:hint="default" w:ascii="Times New Roman" w:hAnsi="Times New Roman" w:eastAsia="仿宋_GB2312" w:cs="Times New Roman"/>
                <w:kern w:val="2"/>
                <w:sz w:val="24"/>
                <w:szCs w:val="24"/>
                <w:lang w:val="en-US" w:eastAsia="zh-CN" w:bidi="ar-SA"/>
              </w:rPr>
            </w:pPr>
            <w:r>
              <w:rPr>
                <w:rFonts w:hint="eastAsia" w:ascii="Times New Roman" w:hAnsi="Times New Roman" w:eastAsia="仿宋_GB2312" w:cs="Times New Roman"/>
                <w:sz w:val="24"/>
                <w:szCs w:val="24"/>
                <w:lang w:val="en-US" w:eastAsia="zh-CN"/>
              </w:rPr>
              <w:t xml:space="preserve">  机关事业单位基本养老保险缴费支出</w:t>
            </w:r>
          </w:p>
        </w:tc>
        <w:tc>
          <w:tcPr>
            <w:tcW w:w="2700" w:type="dxa"/>
            <w:tcBorders>
              <w:top w:val="nil"/>
              <w:left w:val="nil"/>
              <w:bottom w:val="single" w:color="auto" w:sz="4" w:space="0"/>
              <w:right w:val="single" w:color="auto" w:sz="4" w:space="0"/>
            </w:tcBorders>
            <w:shd w:val="clear" w:color="auto" w:fill="auto"/>
            <w:vAlign w:val="center"/>
          </w:tcPr>
          <w:p w14:paraId="1742565B">
            <w:pPr>
              <w:widowControl/>
              <w:ind w:firstLine="1050" w:firstLineChars="500"/>
              <w:jc w:val="left"/>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24.00</w:t>
            </w:r>
          </w:p>
        </w:tc>
        <w:tc>
          <w:tcPr>
            <w:tcW w:w="2917" w:type="dxa"/>
            <w:tcBorders>
              <w:top w:val="nil"/>
              <w:left w:val="nil"/>
              <w:bottom w:val="single" w:color="auto" w:sz="4" w:space="0"/>
              <w:right w:val="single" w:color="auto" w:sz="4" w:space="0"/>
            </w:tcBorders>
            <w:shd w:val="clear" w:color="auto" w:fill="auto"/>
            <w:vAlign w:val="center"/>
          </w:tcPr>
          <w:p w14:paraId="30D2E386">
            <w:pPr>
              <w:widowControl/>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 xml:space="preserve">        24.00</w:t>
            </w:r>
          </w:p>
        </w:tc>
        <w:tc>
          <w:tcPr>
            <w:tcW w:w="3000" w:type="dxa"/>
            <w:tcBorders>
              <w:top w:val="nil"/>
              <w:left w:val="nil"/>
              <w:bottom w:val="single" w:color="auto" w:sz="4" w:space="0"/>
              <w:right w:val="single" w:color="auto" w:sz="8" w:space="0"/>
            </w:tcBorders>
            <w:shd w:val="clear" w:color="auto" w:fill="auto"/>
            <w:vAlign w:val="center"/>
          </w:tcPr>
          <w:p w14:paraId="6A8EC803">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r>
      <w:tr w14:paraId="3B4684EB">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4" w:space="0"/>
              <w:right w:val="single" w:color="auto" w:sz="4" w:space="0"/>
            </w:tcBorders>
            <w:shd w:val="clear" w:color="000000" w:fill="FFFFFF"/>
            <w:vAlign w:val="center"/>
          </w:tcPr>
          <w:p w14:paraId="2F33DD39">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2080506</w:t>
            </w:r>
          </w:p>
        </w:tc>
        <w:tc>
          <w:tcPr>
            <w:tcW w:w="4402" w:type="dxa"/>
            <w:tcBorders>
              <w:top w:val="nil"/>
              <w:left w:val="nil"/>
              <w:bottom w:val="single" w:color="auto" w:sz="4" w:space="0"/>
              <w:right w:val="single" w:color="auto" w:sz="4" w:space="0"/>
            </w:tcBorders>
            <w:shd w:val="clear" w:color="000000" w:fill="FFFFFF"/>
            <w:vAlign w:val="center"/>
          </w:tcPr>
          <w:p w14:paraId="315AA621">
            <w:pPr>
              <w:rPr>
                <w:rFonts w:hint="eastAsia"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eastAsia="zh-CN"/>
              </w:rPr>
              <w:t>机关事业单位职业年金缴费支出</w:t>
            </w:r>
          </w:p>
        </w:tc>
        <w:tc>
          <w:tcPr>
            <w:tcW w:w="2700" w:type="dxa"/>
            <w:tcBorders>
              <w:top w:val="nil"/>
              <w:left w:val="nil"/>
              <w:bottom w:val="single" w:color="auto" w:sz="4" w:space="0"/>
              <w:right w:val="single" w:color="auto" w:sz="4" w:space="0"/>
            </w:tcBorders>
            <w:shd w:val="clear" w:color="auto" w:fill="auto"/>
            <w:vAlign w:val="center"/>
          </w:tcPr>
          <w:p w14:paraId="4D0C5A0B">
            <w:pPr>
              <w:widowControl/>
              <w:ind w:firstLine="840" w:firstLineChars="400"/>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13.00</w:t>
            </w:r>
          </w:p>
        </w:tc>
        <w:tc>
          <w:tcPr>
            <w:tcW w:w="2917" w:type="dxa"/>
            <w:tcBorders>
              <w:top w:val="nil"/>
              <w:left w:val="nil"/>
              <w:bottom w:val="single" w:color="auto" w:sz="4" w:space="0"/>
              <w:right w:val="single" w:color="auto" w:sz="4" w:space="0"/>
            </w:tcBorders>
            <w:shd w:val="clear" w:color="auto" w:fill="auto"/>
            <w:vAlign w:val="center"/>
          </w:tcPr>
          <w:p w14:paraId="3A1AAEC7">
            <w:pPr>
              <w:widowControl/>
              <w:ind w:firstLine="840" w:firstLineChars="400"/>
              <w:jc w:val="left"/>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 xml:space="preserve">  13.00</w:t>
            </w:r>
          </w:p>
        </w:tc>
        <w:tc>
          <w:tcPr>
            <w:tcW w:w="3000" w:type="dxa"/>
            <w:tcBorders>
              <w:top w:val="nil"/>
              <w:left w:val="nil"/>
              <w:bottom w:val="single" w:color="auto" w:sz="4" w:space="0"/>
              <w:right w:val="single" w:color="auto" w:sz="8" w:space="0"/>
            </w:tcBorders>
            <w:shd w:val="clear" w:color="auto" w:fill="auto"/>
            <w:vAlign w:val="center"/>
          </w:tcPr>
          <w:p w14:paraId="2C3FFD14">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r>
      <w:tr w14:paraId="254A7D39">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4" w:space="0"/>
              <w:right w:val="single" w:color="auto" w:sz="4" w:space="0"/>
            </w:tcBorders>
            <w:shd w:val="clear" w:color="000000" w:fill="FFFFFF"/>
            <w:vAlign w:val="center"/>
          </w:tcPr>
          <w:p w14:paraId="444C94BD">
            <w:pPr>
              <w:rPr>
                <w:rFonts w:hint="default"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val="en-US" w:eastAsia="zh-CN"/>
              </w:rPr>
              <w:t>2101102</w:t>
            </w:r>
          </w:p>
        </w:tc>
        <w:tc>
          <w:tcPr>
            <w:tcW w:w="4402" w:type="dxa"/>
            <w:tcBorders>
              <w:top w:val="single" w:color="auto" w:sz="4" w:space="0"/>
              <w:left w:val="single" w:color="auto" w:sz="4" w:space="0"/>
              <w:bottom w:val="single" w:color="auto" w:sz="4" w:space="0"/>
              <w:right w:val="single" w:color="auto" w:sz="4" w:space="0"/>
            </w:tcBorders>
            <w:shd w:val="clear" w:color="000000" w:fill="FFFFFF"/>
            <w:vAlign w:val="center"/>
          </w:tcPr>
          <w:p w14:paraId="338ED68F">
            <w:pPr>
              <w:rPr>
                <w:rFonts w:hint="eastAsia" w:ascii="Times New Roman" w:hAnsi="Times New Roman" w:eastAsia="仿宋_GB2312" w:cs="Times New Roman"/>
                <w:kern w:val="2"/>
                <w:sz w:val="24"/>
                <w:szCs w:val="24"/>
                <w:lang w:val="en-US" w:eastAsia="zh-CN" w:bidi="ar-SA"/>
              </w:rPr>
            </w:pPr>
            <w:r>
              <w:rPr>
                <w:rFonts w:ascii="Times New Roman" w:hAnsi="Times New Roman" w:eastAsia="仿宋_GB2312" w:cs="Times New Roman"/>
              </w:rPr>
              <w:t>　</w:t>
            </w:r>
            <w:r>
              <w:rPr>
                <w:rFonts w:hint="eastAsia" w:ascii="Times New Roman" w:hAnsi="Times New Roman" w:eastAsia="仿宋_GB2312" w:cs="Times New Roman"/>
                <w:lang w:eastAsia="zh-CN"/>
              </w:rPr>
              <w:t>事业单位医疗</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14:paraId="177212AB">
            <w:pPr>
              <w:widowControl/>
              <w:ind w:firstLine="840" w:firstLineChars="400"/>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29.13</w:t>
            </w:r>
          </w:p>
        </w:tc>
        <w:tc>
          <w:tcPr>
            <w:tcW w:w="2917" w:type="dxa"/>
            <w:tcBorders>
              <w:top w:val="single" w:color="auto" w:sz="4" w:space="0"/>
              <w:left w:val="single" w:color="auto" w:sz="4" w:space="0"/>
              <w:bottom w:val="single" w:color="auto" w:sz="4" w:space="0"/>
              <w:right w:val="single" w:color="auto" w:sz="4" w:space="0"/>
            </w:tcBorders>
            <w:shd w:val="clear" w:color="auto" w:fill="auto"/>
            <w:vAlign w:val="center"/>
          </w:tcPr>
          <w:p w14:paraId="0721F89A">
            <w:pPr>
              <w:widowControl/>
              <w:ind w:firstLine="840" w:firstLineChars="400"/>
              <w:jc w:val="left"/>
              <w:rPr>
                <w:rFonts w:hint="default" w:ascii="Times New Roman" w:hAnsi="Times New Roman" w:eastAsia="仿宋_GB2312" w:cs="Times New Roman"/>
                <w:kern w:val="0"/>
                <w:szCs w:val="21"/>
                <w:lang w:val="en-US" w:eastAsia="zh-CN"/>
              </w:rPr>
            </w:pPr>
            <w:r>
              <w:rPr>
                <w:rFonts w:ascii="Times New Roman" w:hAnsi="Times New Roman" w:eastAsia="仿宋_GB2312" w:cs="Times New Roman"/>
                <w:kern w:val="0"/>
                <w:szCs w:val="21"/>
              </w:rPr>
              <w:t>　</w:t>
            </w:r>
            <w:r>
              <w:rPr>
                <w:rFonts w:hint="eastAsia" w:ascii="Times New Roman" w:hAnsi="Times New Roman" w:eastAsia="仿宋_GB2312" w:cs="Times New Roman"/>
                <w:kern w:val="0"/>
                <w:szCs w:val="21"/>
                <w:lang w:val="en-US" w:eastAsia="zh-CN"/>
              </w:rPr>
              <w:t>29.13</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149CA43">
            <w:pPr>
              <w:widowControl/>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　</w:t>
            </w:r>
          </w:p>
        </w:tc>
      </w:tr>
      <w:tr w14:paraId="6FBA54B9">
        <w:tblPrEx>
          <w:tblCellMar>
            <w:top w:w="0" w:type="dxa"/>
            <w:left w:w="108" w:type="dxa"/>
            <w:bottom w:w="0" w:type="dxa"/>
            <w:right w:w="108" w:type="dxa"/>
          </w:tblCellMar>
        </w:tblPrEx>
        <w:trPr>
          <w:trHeight w:val="450" w:hRule="atLeast"/>
          <w:jc w:val="center"/>
        </w:trPr>
        <w:tc>
          <w:tcPr>
            <w:tcW w:w="1200" w:type="dxa"/>
            <w:tcBorders>
              <w:top w:val="single" w:color="auto" w:sz="4" w:space="0"/>
              <w:left w:val="single" w:color="auto" w:sz="8" w:space="0"/>
              <w:bottom w:val="single" w:color="auto" w:sz="8" w:space="0"/>
              <w:right w:val="single" w:color="auto" w:sz="4" w:space="0"/>
            </w:tcBorders>
            <w:shd w:val="clear" w:color="000000" w:fill="FFFFFF"/>
            <w:vAlign w:val="center"/>
          </w:tcPr>
          <w:p w14:paraId="06507E8B">
            <w:pPr>
              <w:rPr>
                <w:rFonts w:hint="default" w:ascii="Times New Roman" w:hAnsi="Times New Roman" w:eastAsia="仿宋_GB2312" w:cs="Times New Roman"/>
                <w:kern w:val="2"/>
                <w:sz w:val="21"/>
                <w:szCs w:val="22"/>
                <w:lang w:val="en-US" w:eastAsia="zh-CN" w:bidi="ar-SA"/>
              </w:rPr>
            </w:pPr>
            <w:r>
              <w:rPr>
                <w:rFonts w:hint="eastAsia" w:ascii="Times New Roman" w:hAnsi="Times New Roman" w:eastAsia="仿宋_GB2312" w:cs="Times New Roman"/>
                <w:lang w:val="en-US" w:eastAsia="zh-CN"/>
              </w:rPr>
              <w:t xml:space="preserve">  2210201</w:t>
            </w:r>
          </w:p>
        </w:tc>
        <w:tc>
          <w:tcPr>
            <w:tcW w:w="4402" w:type="dxa"/>
            <w:tcBorders>
              <w:top w:val="single" w:color="auto" w:sz="4" w:space="0"/>
              <w:left w:val="single" w:color="auto" w:sz="4" w:space="0"/>
              <w:bottom w:val="single" w:color="auto" w:sz="4" w:space="0"/>
              <w:right w:val="single" w:color="auto" w:sz="4" w:space="0"/>
            </w:tcBorders>
            <w:shd w:val="clear" w:color="000000" w:fill="FFFFFF"/>
            <w:vAlign w:val="center"/>
          </w:tcPr>
          <w:p w14:paraId="7CC95861">
            <w:pPr>
              <w:rPr>
                <w:rFonts w:hint="default" w:ascii="Times New Roman" w:hAnsi="Times New Roman" w:eastAsia="仿宋_GB2312" w:cs="Times New Roman"/>
                <w:kern w:val="2"/>
                <w:sz w:val="21"/>
                <w:szCs w:val="22"/>
                <w:lang w:val="en-US" w:eastAsia="zh-CN" w:bidi="ar-SA"/>
              </w:rPr>
            </w:pPr>
            <w:r>
              <w:rPr>
                <w:rFonts w:hint="eastAsia" w:ascii="Times New Roman" w:hAnsi="Times New Roman" w:eastAsia="仿宋_GB2312" w:cs="Times New Roman"/>
                <w:lang w:val="en-US" w:eastAsia="zh-CN"/>
              </w:rPr>
              <w:t xml:space="preserve">  住房公积金</w:t>
            </w:r>
          </w:p>
        </w:tc>
        <w:tc>
          <w:tcPr>
            <w:tcW w:w="2700" w:type="dxa"/>
            <w:tcBorders>
              <w:top w:val="single" w:color="auto" w:sz="4" w:space="0"/>
              <w:left w:val="single" w:color="auto" w:sz="4" w:space="0"/>
              <w:bottom w:val="single" w:color="auto" w:sz="4" w:space="0"/>
              <w:right w:val="single" w:color="auto" w:sz="4" w:space="0"/>
            </w:tcBorders>
            <w:shd w:val="clear" w:color="auto" w:fill="auto"/>
            <w:vAlign w:val="center"/>
          </w:tcPr>
          <w:p w14:paraId="03B07D91">
            <w:pPr>
              <w:widowControl/>
              <w:ind w:firstLine="840" w:firstLineChars="400"/>
              <w:jc w:val="left"/>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 xml:space="preserve">  48.77</w:t>
            </w:r>
          </w:p>
        </w:tc>
        <w:tc>
          <w:tcPr>
            <w:tcW w:w="2917" w:type="dxa"/>
            <w:tcBorders>
              <w:top w:val="single" w:color="auto" w:sz="4" w:space="0"/>
              <w:left w:val="single" w:color="auto" w:sz="4" w:space="0"/>
              <w:bottom w:val="single" w:color="auto" w:sz="4" w:space="0"/>
              <w:right w:val="single" w:color="auto" w:sz="4" w:space="0"/>
            </w:tcBorders>
            <w:shd w:val="clear" w:color="auto" w:fill="auto"/>
            <w:vAlign w:val="center"/>
          </w:tcPr>
          <w:p w14:paraId="495CC54F">
            <w:pPr>
              <w:widowControl/>
              <w:ind w:firstLine="840" w:firstLineChars="400"/>
              <w:jc w:val="left"/>
              <w:rPr>
                <w:rFonts w:hint="default" w:ascii="Times New Roman" w:hAnsi="Times New Roman" w:eastAsia="仿宋_GB2312" w:cs="Times New Roman"/>
                <w:kern w:val="0"/>
                <w:szCs w:val="21"/>
                <w:lang w:val="en-US" w:eastAsia="zh-CN"/>
              </w:rPr>
            </w:pPr>
            <w:r>
              <w:rPr>
                <w:rFonts w:hint="eastAsia" w:ascii="Times New Roman" w:hAnsi="Times New Roman" w:eastAsia="仿宋_GB2312" w:cs="Times New Roman"/>
                <w:kern w:val="0"/>
                <w:szCs w:val="21"/>
                <w:lang w:val="en-US" w:eastAsia="zh-CN"/>
              </w:rPr>
              <w:t xml:space="preserve">  48.77</w:t>
            </w:r>
          </w:p>
        </w:tc>
        <w:tc>
          <w:tcPr>
            <w:tcW w:w="3000" w:type="dxa"/>
            <w:tcBorders>
              <w:top w:val="single" w:color="auto" w:sz="4" w:space="0"/>
              <w:left w:val="single" w:color="auto" w:sz="4" w:space="0"/>
              <w:bottom w:val="single" w:color="auto" w:sz="4" w:space="0"/>
              <w:right w:val="single" w:color="auto" w:sz="4" w:space="0"/>
            </w:tcBorders>
            <w:shd w:val="clear" w:color="auto" w:fill="auto"/>
            <w:vAlign w:val="center"/>
          </w:tcPr>
          <w:p w14:paraId="0AF39F97">
            <w:pPr>
              <w:widowControl/>
              <w:jc w:val="left"/>
              <w:rPr>
                <w:rFonts w:ascii="Times New Roman" w:hAnsi="Times New Roman" w:eastAsia="仿宋_GB2312" w:cs="Times New Roman"/>
                <w:kern w:val="0"/>
                <w:szCs w:val="21"/>
              </w:rPr>
            </w:pPr>
          </w:p>
        </w:tc>
      </w:tr>
    </w:tbl>
    <w:p w14:paraId="2FEC76ED">
      <w:pPr>
        <w:widowControl/>
        <w:spacing w:before="120"/>
        <w:jc w:val="left"/>
        <w:rPr>
          <w:rFonts w:ascii="Times New Roman" w:hAnsi="Times New Roman" w:eastAsia="仿宋_GB2312" w:cs="Times New Roman"/>
          <w:kern w:val="0"/>
          <w:szCs w:val="21"/>
        </w:rPr>
      </w:pPr>
      <w:r>
        <w:rPr>
          <w:rFonts w:ascii="Times New Roman" w:hAnsi="Times New Roman" w:eastAsia="仿宋_GB2312" w:cs="Times New Roman"/>
          <w:kern w:val="0"/>
          <w:szCs w:val="21"/>
        </w:rPr>
        <w:t>注：本表反映部门本年度一般公共预算财政拨款支出情况。</w:t>
      </w:r>
    </w:p>
    <w:p w14:paraId="442CD300">
      <w:pPr>
        <w:widowControl/>
        <w:jc w:val="left"/>
        <w:rPr>
          <w:rFonts w:ascii="Times New Roman" w:hAnsi="Times New Roman" w:eastAsia="仿宋_GB2312" w:cs="Times New Roman"/>
          <w:bCs/>
          <w:kern w:val="0"/>
          <w:szCs w:val="21"/>
        </w:rPr>
      </w:pPr>
      <w:r>
        <w:rPr>
          <w:rFonts w:ascii="Times New Roman" w:hAnsi="Times New Roman" w:eastAsia="仿宋_GB2312" w:cs="Times New Roman"/>
          <w:bCs/>
          <w:kern w:val="0"/>
          <w:szCs w:val="21"/>
        </w:rPr>
        <w:br w:type="page"/>
      </w:r>
    </w:p>
    <w:p w14:paraId="1DA53612">
      <w:pPr>
        <w:widowControl/>
        <w:spacing w:after="120"/>
        <w:jc w:val="center"/>
        <w:textAlignment w:val="center"/>
        <w:rPr>
          <w:rFonts w:ascii="Times New Roman" w:hAnsi="Times New Roman" w:eastAsia="黑体" w:cs="Times New Roman"/>
          <w:color w:val="000000"/>
          <w:kern w:val="0"/>
          <w:sz w:val="36"/>
          <w:szCs w:val="36"/>
          <w:lang w:bidi="ar"/>
        </w:rPr>
      </w:pPr>
      <w:bookmarkStart w:id="2" w:name="RANGE!A1:I34"/>
      <w:r>
        <w:rPr>
          <w:rFonts w:ascii="Times New Roman" w:hAnsi="Times New Roman" w:eastAsia="黑体" w:cs="Times New Roman"/>
          <w:color w:val="000000"/>
          <w:kern w:val="0"/>
          <w:sz w:val="36"/>
          <w:szCs w:val="36"/>
          <w:lang w:bidi="ar"/>
        </w:rPr>
        <w:t>一般公共预算财政拨款基本支出决算明细表</w:t>
      </w:r>
      <w:bookmarkEnd w:id="2"/>
    </w:p>
    <w:p w14:paraId="67DF3E1B">
      <w:pPr>
        <w:widowControl/>
        <w:wordWrap w:val="0"/>
        <w:spacing w:line="240" w:lineRule="exact"/>
        <w:jc w:val="right"/>
        <w:rPr>
          <w:rFonts w:ascii="Times New Roman" w:hAnsi="Times New Roman" w:eastAsia="仿宋_GB2312" w:cs="Times New Roman"/>
          <w:color w:val="000000"/>
          <w:kern w:val="0"/>
          <w:szCs w:val="21"/>
        </w:rPr>
      </w:pPr>
      <w:r>
        <w:rPr>
          <w:rFonts w:ascii="Times New Roman" w:hAnsi="Times New Roman" w:eastAsia="仿宋_GB2312" w:cs="Times New Roman"/>
          <w:color w:val="000000"/>
          <w:kern w:val="0"/>
          <w:szCs w:val="21"/>
        </w:rPr>
        <w:t xml:space="preserve">                                                                                                                公开06表</w:t>
      </w:r>
    </w:p>
    <w:p w14:paraId="44F8C03D">
      <w:pPr>
        <w:widowControl/>
        <w:spacing w:line="240" w:lineRule="exact"/>
        <w:jc w:val="both"/>
        <w:rPr>
          <w:rFonts w:ascii="Times New Roman" w:hAnsi="Times New Roman" w:eastAsia="华文中宋" w:cs="Times New Roman"/>
          <w:color w:val="000000"/>
          <w:kern w:val="0"/>
          <w:szCs w:val="32"/>
        </w:rPr>
      </w:pPr>
      <w:r>
        <w:rPr>
          <w:rFonts w:ascii="Times New Roman" w:hAnsi="Times New Roman" w:eastAsia="仿宋_GB2312" w:cs="Times New Roman"/>
          <w:color w:val="000000"/>
          <w:kern w:val="0"/>
          <w:szCs w:val="21"/>
        </w:rPr>
        <w:t>部门：</w:t>
      </w:r>
      <w:r>
        <w:rPr>
          <w:rFonts w:hint="eastAsia" w:ascii="Times New Roman" w:hAnsi="Times New Roman" w:eastAsia="仿宋_GB2312" w:cs="Times New Roman"/>
          <w:color w:val="000000"/>
          <w:kern w:val="0"/>
          <w:szCs w:val="21"/>
          <w:lang w:eastAsia="zh-CN"/>
        </w:rPr>
        <w:t>湖南省外事侨务办公室出国（境）服务中心</w:t>
      </w:r>
      <w:r>
        <w:rPr>
          <w:rFonts w:hint="eastAsia" w:ascii="Times New Roman" w:hAnsi="Times New Roman" w:eastAsia="仿宋_GB2312" w:cs="Times New Roman"/>
          <w:color w:val="000000"/>
          <w:kern w:val="0"/>
          <w:szCs w:val="21"/>
          <w:lang w:val="en-US" w:eastAsia="zh-CN"/>
        </w:rPr>
        <w:t xml:space="preserve">                  2025年度                                                    </w:t>
      </w:r>
      <w:r>
        <w:rPr>
          <w:rFonts w:ascii="Times New Roman" w:hAnsi="Times New Roman" w:eastAsia="仿宋_GB2312" w:cs="Times New Roman"/>
          <w:color w:val="000000"/>
          <w:kern w:val="0"/>
          <w:szCs w:val="21"/>
        </w:rPr>
        <w:t>单位：万元</w:t>
      </w:r>
    </w:p>
    <w:tbl>
      <w:tblPr>
        <w:tblStyle w:val="10"/>
        <w:tblW w:w="14627" w:type="dxa"/>
        <w:jc w:val="center"/>
        <w:tblLayout w:type="fixed"/>
        <w:tblCellMar>
          <w:top w:w="0" w:type="dxa"/>
          <w:left w:w="108" w:type="dxa"/>
          <w:bottom w:w="0" w:type="dxa"/>
          <w:right w:w="108" w:type="dxa"/>
        </w:tblCellMar>
      </w:tblPr>
      <w:tblGrid>
        <w:gridCol w:w="1081"/>
        <w:gridCol w:w="2850"/>
        <w:gridCol w:w="966"/>
        <w:gridCol w:w="1116"/>
        <w:gridCol w:w="2018"/>
        <w:gridCol w:w="933"/>
        <w:gridCol w:w="1217"/>
        <w:gridCol w:w="3517"/>
        <w:gridCol w:w="929"/>
      </w:tblGrid>
      <w:tr w14:paraId="29532107">
        <w:tblPrEx>
          <w:tblCellMar>
            <w:top w:w="0" w:type="dxa"/>
            <w:left w:w="108" w:type="dxa"/>
            <w:bottom w:w="0" w:type="dxa"/>
            <w:right w:w="108" w:type="dxa"/>
          </w:tblCellMar>
        </w:tblPrEx>
        <w:trPr>
          <w:trHeight w:val="530" w:hRule="atLeast"/>
          <w:jc w:val="center"/>
        </w:trPr>
        <w:tc>
          <w:tcPr>
            <w:tcW w:w="1081" w:type="dxa"/>
            <w:tcBorders>
              <w:top w:val="single" w:color="auto" w:sz="4" w:space="0"/>
              <w:left w:val="single" w:color="auto" w:sz="4" w:space="0"/>
              <w:bottom w:val="single" w:color="auto" w:sz="4" w:space="0"/>
              <w:right w:val="single" w:color="auto" w:sz="4" w:space="0"/>
            </w:tcBorders>
            <w:shd w:val="clear" w:color="auto" w:fill="auto"/>
            <w:vAlign w:val="center"/>
          </w:tcPr>
          <w:p w14:paraId="08C68425">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 w:val="20"/>
                <w:szCs w:val="20"/>
              </w:rPr>
              <w:t>经济分类科目编码</w:t>
            </w:r>
          </w:p>
        </w:tc>
        <w:tc>
          <w:tcPr>
            <w:tcW w:w="2850" w:type="dxa"/>
            <w:tcBorders>
              <w:top w:val="single" w:color="auto" w:sz="4" w:space="0"/>
              <w:left w:val="nil"/>
              <w:bottom w:val="single" w:color="auto" w:sz="4" w:space="0"/>
              <w:right w:val="single" w:color="auto" w:sz="4" w:space="0"/>
            </w:tcBorders>
            <w:shd w:val="clear" w:color="auto" w:fill="auto"/>
            <w:vAlign w:val="center"/>
          </w:tcPr>
          <w:p w14:paraId="1B97CD19">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科目名称</w:t>
            </w:r>
          </w:p>
        </w:tc>
        <w:tc>
          <w:tcPr>
            <w:tcW w:w="966" w:type="dxa"/>
            <w:tcBorders>
              <w:top w:val="single" w:color="auto" w:sz="4" w:space="0"/>
              <w:left w:val="nil"/>
              <w:bottom w:val="single" w:color="auto" w:sz="4" w:space="0"/>
              <w:right w:val="single" w:color="auto" w:sz="4" w:space="0"/>
            </w:tcBorders>
            <w:shd w:val="clear" w:color="auto" w:fill="auto"/>
            <w:vAlign w:val="center"/>
          </w:tcPr>
          <w:p w14:paraId="36A04116">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决算数</w:t>
            </w:r>
          </w:p>
        </w:tc>
        <w:tc>
          <w:tcPr>
            <w:tcW w:w="1116" w:type="dxa"/>
            <w:tcBorders>
              <w:top w:val="single" w:color="auto" w:sz="4" w:space="0"/>
              <w:left w:val="nil"/>
              <w:bottom w:val="single" w:color="auto" w:sz="4" w:space="0"/>
              <w:right w:val="single" w:color="auto" w:sz="4" w:space="0"/>
            </w:tcBorders>
            <w:shd w:val="clear" w:color="auto" w:fill="auto"/>
            <w:vAlign w:val="center"/>
          </w:tcPr>
          <w:p w14:paraId="2F92C042">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经济分类科目编码</w:t>
            </w:r>
          </w:p>
        </w:tc>
        <w:tc>
          <w:tcPr>
            <w:tcW w:w="2018" w:type="dxa"/>
            <w:tcBorders>
              <w:top w:val="single" w:color="auto" w:sz="4" w:space="0"/>
              <w:left w:val="nil"/>
              <w:bottom w:val="single" w:color="auto" w:sz="4" w:space="0"/>
              <w:right w:val="single" w:color="auto" w:sz="4" w:space="0"/>
            </w:tcBorders>
            <w:shd w:val="clear" w:color="auto" w:fill="auto"/>
            <w:vAlign w:val="center"/>
          </w:tcPr>
          <w:p w14:paraId="4207D1B9">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科目名称</w:t>
            </w:r>
          </w:p>
        </w:tc>
        <w:tc>
          <w:tcPr>
            <w:tcW w:w="933" w:type="dxa"/>
            <w:tcBorders>
              <w:top w:val="single" w:color="auto" w:sz="4" w:space="0"/>
              <w:left w:val="nil"/>
              <w:bottom w:val="single" w:color="auto" w:sz="4" w:space="0"/>
              <w:right w:val="single" w:color="auto" w:sz="4" w:space="0"/>
            </w:tcBorders>
            <w:shd w:val="clear" w:color="auto" w:fill="auto"/>
            <w:vAlign w:val="center"/>
          </w:tcPr>
          <w:p w14:paraId="614D22BF">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决算数</w:t>
            </w:r>
          </w:p>
        </w:tc>
        <w:tc>
          <w:tcPr>
            <w:tcW w:w="1217" w:type="dxa"/>
            <w:tcBorders>
              <w:top w:val="single" w:color="auto" w:sz="4" w:space="0"/>
              <w:left w:val="nil"/>
              <w:bottom w:val="single" w:color="auto" w:sz="4" w:space="0"/>
              <w:right w:val="single" w:color="auto" w:sz="4" w:space="0"/>
            </w:tcBorders>
            <w:shd w:val="clear" w:color="auto" w:fill="auto"/>
            <w:vAlign w:val="center"/>
          </w:tcPr>
          <w:p w14:paraId="0D5DB1F7">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经济分类科目编码</w:t>
            </w:r>
          </w:p>
        </w:tc>
        <w:tc>
          <w:tcPr>
            <w:tcW w:w="3517" w:type="dxa"/>
            <w:tcBorders>
              <w:top w:val="single" w:color="auto" w:sz="4" w:space="0"/>
              <w:left w:val="nil"/>
              <w:bottom w:val="single" w:color="auto" w:sz="4" w:space="0"/>
              <w:right w:val="single" w:color="auto" w:sz="4" w:space="0"/>
            </w:tcBorders>
            <w:shd w:val="clear" w:color="auto" w:fill="auto"/>
            <w:vAlign w:val="center"/>
          </w:tcPr>
          <w:p w14:paraId="7D7BEBAA">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科目名称</w:t>
            </w:r>
          </w:p>
        </w:tc>
        <w:tc>
          <w:tcPr>
            <w:tcW w:w="929" w:type="dxa"/>
            <w:tcBorders>
              <w:top w:val="single" w:color="auto" w:sz="4" w:space="0"/>
              <w:left w:val="nil"/>
              <w:bottom w:val="single" w:color="auto" w:sz="4" w:space="0"/>
              <w:right w:val="single" w:color="auto" w:sz="4" w:space="0"/>
            </w:tcBorders>
            <w:shd w:val="clear" w:color="auto" w:fill="auto"/>
            <w:vAlign w:val="center"/>
          </w:tcPr>
          <w:p w14:paraId="268B16C7">
            <w:pPr>
              <w:widowControl/>
              <w:spacing w:line="300" w:lineRule="exact"/>
              <w:jc w:val="center"/>
              <w:rPr>
                <w:rFonts w:ascii="Times New Roman" w:hAnsi="Times New Roman" w:eastAsia="仿宋_GB2312" w:cs="Times New Roman"/>
                <w:b/>
                <w:bCs/>
                <w:color w:val="000000"/>
                <w:kern w:val="0"/>
                <w:szCs w:val="20"/>
              </w:rPr>
            </w:pPr>
            <w:r>
              <w:rPr>
                <w:rFonts w:ascii="Times New Roman" w:hAnsi="Times New Roman" w:eastAsia="仿宋_GB2312" w:cs="Times New Roman"/>
                <w:b/>
                <w:bCs/>
                <w:color w:val="000000"/>
                <w:kern w:val="0"/>
                <w:szCs w:val="20"/>
              </w:rPr>
              <w:t>决算数</w:t>
            </w:r>
          </w:p>
        </w:tc>
      </w:tr>
      <w:tr w14:paraId="6EA31625">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B0B8B9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w:t>
            </w:r>
          </w:p>
        </w:tc>
        <w:tc>
          <w:tcPr>
            <w:tcW w:w="2850" w:type="dxa"/>
            <w:tcBorders>
              <w:top w:val="nil"/>
              <w:left w:val="nil"/>
              <w:bottom w:val="single" w:color="auto" w:sz="4" w:space="0"/>
              <w:right w:val="single" w:color="auto" w:sz="4" w:space="0"/>
            </w:tcBorders>
            <w:shd w:val="clear" w:color="auto" w:fill="auto"/>
            <w:noWrap/>
            <w:vAlign w:val="center"/>
          </w:tcPr>
          <w:p w14:paraId="3139F55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工资福利支出</w:t>
            </w:r>
          </w:p>
        </w:tc>
        <w:tc>
          <w:tcPr>
            <w:tcW w:w="966" w:type="dxa"/>
            <w:tcBorders>
              <w:top w:val="nil"/>
              <w:left w:val="nil"/>
              <w:bottom w:val="single" w:color="auto" w:sz="4" w:space="0"/>
              <w:right w:val="single" w:color="auto" w:sz="4" w:space="0"/>
            </w:tcBorders>
            <w:shd w:val="clear" w:color="auto" w:fill="auto"/>
            <w:noWrap/>
            <w:vAlign w:val="center"/>
          </w:tcPr>
          <w:p w14:paraId="1DA21616">
            <w:pPr>
              <w:widowControl/>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255.36</w:t>
            </w:r>
          </w:p>
        </w:tc>
        <w:tc>
          <w:tcPr>
            <w:tcW w:w="1116" w:type="dxa"/>
            <w:tcBorders>
              <w:top w:val="nil"/>
              <w:left w:val="nil"/>
              <w:bottom w:val="single" w:color="auto" w:sz="4" w:space="0"/>
              <w:right w:val="single" w:color="auto" w:sz="4" w:space="0"/>
            </w:tcBorders>
            <w:shd w:val="clear" w:color="auto" w:fill="auto"/>
            <w:noWrap/>
            <w:vAlign w:val="center"/>
          </w:tcPr>
          <w:p w14:paraId="38C3902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w:t>
            </w:r>
          </w:p>
        </w:tc>
        <w:tc>
          <w:tcPr>
            <w:tcW w:w="2018" w:type="dxa"/>
            <w:tcBorders>
              <w:top w:val="nil"/>
              <w:left w:val="nil"/>
              <w:bottom w:val="single" w:color="auto" w:sz="4" w:space="0"/>
              <w:right w:val="single" w:color="auto" w:sz="4" w:space="0"/>
            </w:tcBorders>
            <w:shd w:val="clear" w:color="auto" w:fill="auto"/>
            <w:noWrap/>
            <w:vAlign w:val="center"/>
          </w:tcPr>
          <w:p w14:paraId="5DC1906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商品和服务支出</w:t>
            </w:r>
          </w:p>
        </w:tc>
        <w:tc>
          <w:tcPr>
            <w:tcW w:w="933" w:type="dxa"/>
            <w:tcBorders>
              <w:top w:val="nil"/>
              <w:left w:val="nil"/>
              <w:bottom w:val="single" w:color="auto" w:sz="4" w:space="0"/>
              <w:right w:val="single" w:color="auto" w:sz="4" w:space="0"/>
            </w:tcBorders>
            <w:shd w:val="clear" w:color="auto" w:fill="auto"/>
            <w:noWrap/>
            <w:vAlign w:val="center"/>
          </w:tcPr>
          <w:p w14:paraId="004F67C7">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77.43</w:t>
            </w:r>
          </w:p>
        </w:tc>
        <w:tc>
          <w:tcPr>
            <w:tcW w:w="1217" w:type="dxa"/>
            <w:tcBorders>
              <w:top w:val="nil"/>
              <w:left w:val="nil"/>
              <w:bottom w:val="single" w:color="auto" w:sz="4" w:space="0"/>
              <w:right w:val="single" w:color="auto" w:sz="4" w:space="0"/>
            </w:tcBorders>
            <w:shd w:val="clear" w:color="auto" w:fill="auto"/>
            <w:noWrap/>
            <w:vAlign w:val="center"/>
          </w:tcPr>
          <w:p w14:paraId="4051853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307</w:t>
            </w:r>
          </w:p>
        </w:tc>
        <w:tc>
          <w:tcPr>
            <w:tcW w:w="3517" w:type="dxa"/>
            <w:tcBorders>
              <w:top w:val="nil"/>
              <w:left w:val="nil"/>
              <w:bottom w:val="single" w:color="auto" w:sz="4" w:space="0"/>
              <w:right w:val="single" w:color="auto" w:sz="4" w:space="0"/>
            </w:tcBorders>
            <w:shd w:val="clear" w:color="auto" w:fill="auto"/>
            <w:noWrap/>
            <w:vAlign w:val="center"/>
          </w:tcPr>
          <w:p w14:paraId="54BFE4B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债务利息及费用支出</w:t>
            </w:r>
          </w:p>
        </w:tc>
        <w:tc>
          <w:tcPr>
            <w:tcW w:w="929" w:type="dxa"/>
            <w:tcBorders>
              <w:top w:val="nil"/>
              <w:left w:val="nil"/>
              <w:bottom w:val="single" w:color="auto" w:sz="4" w:space="0"/>
              <w:right w:val="single" w:color="auto" w:sz="4" w:space="0"/>
            </w:tcBorders>
            <w:shd w:val="clear" w:color="auto" w:fill="auto"/>
            <w:noWrap/>
            <w:vAlign w:val="center"/>
          </w:tcPr>
          <w:p w14:paraId="34FF399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24AE88FE">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0DE84DC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30101</w:t>
            </w:r>
          </w:p>
        </w:tc>
        <w:tc>
          <w:tcPr>
            <w:tcW w:w="2850" w:type="dxa"/>
            <w:tcBorders>
              <w:top w:val="nil"/>
              <w:left w:val="nil"/>
              <w:bottom w:val="single" w:color="auto" w:sz="4" w:space="0"/>
              <w:right w:val="single" w:color="auto" w:sz="4" w:space="0"/>
            </w:tcBorders>
            <w:shd w:val="clear" w:color="auto" w:fill="auto"/>
            <w:noWrap/>
            <w:vAlign w:val="center"/>
          </w:tcPr>
          <w:p w14:paraId="794753C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基本工资</w:t>
            </w:r>
          </w:p>
        </w:tc>
        <w:tc>
          <w:tcPr>
            <w:tcW w:w="966" w:type="dxa"/>
            <w:tcBorders>
              <w:top w:val="nil"/>
              <w:left w:val="nil"/>
              <w:bottom w:val="single" w:color="auto" w:sz="4" w:space="0"/>
              <w:right w:val="single" w:color="auto" w:sz="4" w:space="0"/>
            </w:tcBorders>
            <w:shd w:val="clear" w:color="auto" w:fill="auto"/>
            <w:noWrap/>
            <w:vAlign w:val="center"/>
          </w:tcPr>
          <w:p w14:paraId="0271A783">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56.79</w:t>
            </w:r>
          </w:p>
        </w:tc>
        <w:tc>
          <w:tcPr>
            <w:tcW w:w="1116" w:type="dxa"/>
            <w:tcBorders>
              <w:top w:val="nil"/>
              <w:left w:val="nil"/>
              <w:bottom w:val="single" w:color="auto" w:sz="4" w:space="0"/>
              <w:right w:val="single" w:color="auto" w:sz="4" w:space="0"/>
            </w:tcBorders>
            <w:shd w:val="clear" w:color="auto" w:fill="auto"/>
            <w:noWrap/>
            <w:vAlign w:val="center"/>
          </w:tcPr>
          <w:p w14:paraId="4790868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30201</w:t>
            </w:r>
          </w:p>
        </w:tc>
        <w:tc>
          <w:tcPr>
            <w:tcW w:w="2018" w:type="dxa"/>
            <w:tcBorders>
              <w:top w:val="nil"/>
              <w:left w:val="nil"/>
              <w:bottom w:val="single" w:color="auto" w:sz="4" w:space="0"/>
              <w:right w:val="single" w:color="auto" w:sz="4" w:space="0"/>
            </w:tcBorders>
            <w:shd w:val="clear" w:color="auto" w:fill="auto"/>
            <w:noWrap/>
            <w:vAlign w:val="center"/>
          </w:tcPr>
          <w:p w14:paraId="1E13072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办公费</w:t>
            </w:r>
          </w:p>
        </w:tc>
        <w:tc>
          <w:tcPr>
            <w:tcW w:w="933" w:type="dxa"/>
            <w:tcBorders>
              <w:top w:val="nil"/>
              <w:left w:val="nil"/>
              <w:bottom w:val="single" w:color="auto" w:sz="4" w:space="0"/>
              <w:right w:val="single" w:color="auto" w:sz="4" w:space="0"/>
            </w:tcBorders>
            <w:shd w:val="clear" w:color="auto" w:fill="auto"/>
            <w:noWrap/>
            <w:vAlign w:val="center"/>
          </w:tcPr>
          <w:p w14:paraId="52A25B13">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8.29</w:t>
            </w:r>
          </w:p>
        </w:tc>
        <w:tc>
          <w:tcPr>
            <w:tcW w:w="1217" w:type="dxa"/>
            <w:tcBorders>
              <w:top w:val="nil"/>
              <w:left w:val="nil"/>
              <w:bottom w:val="single" w:color="auto" w:sz="4" w:space="0"/>
              <w:right w:val="single" w:color="auto" w:sz="4" w:space="0"/>
            </w:tcBorders>
            <w:shd w:val="clear" w:color="auto" w:fill="auto"/>
            <w:noWrap/>
            <w:vAlign w:val="center"/>
          </w:tcPr>
          <w:p w14:paraId="2A211DD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30701</w:t>
            </w:r>
          </w:p>
        </w:tc>
        <w:tc>
          <w:tcPr>
            <w:tcW w:w="3517" w:type="dxa"/>
            <w:tcBorders>
              <w:top w:val="nil"/>
              <w:left w:val="nil"/>
              <w:bottom w:val="single" w:color="auto" w:sz="4" w:space="0"/>
              <w:right w:val="single" w:color="auto" w:sz="4" w:space="0"/>
            </w:tcBorders>
            <w:shd w:val="clear" w:color="auto" w:fill="auto"/>
            <w:noWrap/>
            <w:vAlign w:val="center"/>
          </w:tcPr>
          <w:p w14:paraId="7C5DAF1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国内债务付息</w:t>
            </w:r>
          </w:p>
        </w:tc>
        <w:tc>
          <w:tcPr>
            <w:tcW w:w="929" w:type="dxa"/>
            <w:tcBorders>
              <w:top w:val="nil"/>
              <w:left w:val="nil"/>
              <w:bottom w:val="single" w:color="auto" w:sz="4" w:space="0"/>
              <w:right w:val="single" w:color="auto" w:sz="4" w:space="0"/>
            </w:tcBorders>
            <w:shd w:val="clear" w:color="auto" w:fill="auto"/>
            <w:noWrap/>
            <w:vAlign w:val="center"/>
          </w:tcPr>
          <w:p w14:paraId="5153BB3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434C768F">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42D3435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30102</w:t>
            </w:r>
          </w:p>
        </w:tc>
        <w:tc>
          <w:tcPr>
            <w:tcW w:w="2850" w:type="dxa"/>
            <w:tcBorders>
              <w:top w:val="nil"/>
              <w:left w:val="nil"/>
              <w:bottom w:val="single" w:color="auto" w:sz="4" w:space="0"/>
              <w:right w:val="single" w:color="auto" w:sz="4" w:space="0"/>
            </w:tcBorders>
            <w:shd w:val="clear" w:color="auto" w:fill="auto"/>
            <w:noWrap/>
            <w:vAlign w:val="center"/>
          </w:tcPr>
          <w:p w14:paraId="49FD442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津贴补贴</w:t>
            </w:r>
          </w:p>
        </w:tc>
        <w:tc>
          <w:tcPr>
            <w:tcW w:w="966" w:type="dxa"/>
            <w:tcBorders>
              <w:top w:val="nil"/>
              <w:left w:val="nil"/>
              <w:bottom w:val="single" w:color="auto" w:sz="4" w:space="0"/>
              <w:right w:val="single" w:color="auto" w:sz="4" w:space="0"/>
            </w:tcBorders>
            <w:shd w:val="clear" w:color="auto" w:fill="auto"/>
            <w:noWrap/>
            <w:vAlign w:val="center"/>
          </w:tcPr>
          <w:p w14:paraId="31DCECB8">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7.00</w:t>
            </w:r>
          </w:p>
        </w:tc>
        <w:tc>
          <w:tcPr>
            <w:tcW w:w="1116" w:type="dxa"/>
            <w:tcBorders>
              <w:top w:val="nil"/>
              <w:left w:val="nil"/>
              <w:bottom w:val="single" w:color="auto" w:sz="4" w:space="0"/>
              <w:right w:val="single" w:color="auto" w:sz="4" w:space="0"/>
            </w:tcBorders>
            <w:shd w:val="clear" w:color="auto" w:fill="auto"/>
            <w:noWrap/>
            <w:vAlign w:val="center"/>
          </w:tcPr>
          <w:p w14:paraId="1146FC8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30202</w:t>
            </w:r>
          </w:p>
        </w:tc>
        <w:tc>
          <w:tcPr>
            <w:tcW w:w="2018" w:type="dxa"/>
            <w:tcBorders>
              <w:top w:val="nil"/>
              <w:left w:val="nil"/>
              <w:bottom w:val="single" w:color="auto" w:sz="4" w:space="0"/>
              <w:right w:val="single" w:color="auto" w:sz="4" w:space="0"/>
            </w:tcBorders>
            <w:shd w:val="clear" w:color="auto" w:fill="auto"/>
            <w:noWrap/>
            <w:vAlign w:val="center"/>
          </w:tcPr>
          <w:p w14:paraId="11EDE08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印刷费</w:t>
            </w:r>
          </w:p>
        </w:tc>
        <w:tc>
          <w:tcPr>
            <w:tcW w:w="933" w:type="dxa"/>
            <w:tcBorders>
              <w:top w:val="nil"/>
              <w:left w:val="nil"/>
              <w:bottom w:val="single" w:color="auto" w:sz="4" w:space="0"/>
              <w:right w:val="single" w:color="auto" w:sz="4" w:space="0"/>
            </w:tcBorders>
            <w:shd w:val="clear" w:color="auto" w:fill="auto"/>
            <w:noWrap/>
            <w:vAlign w:val="center"/>
          </w:tcPr>
          <w:p w14:paraId="21C50167">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0.40</w:t>
            </w:r>
          </w:p>
        </w:tc>
        <w:tc>
          <w:tcPr>
            <w:tcW w:w="1217" w:type="dxa"/>
            <w:tcBorders>
              <w:top w:val="nil"/>
              <w:left w:val="nil"/>
              <w:bottom w:val="single" w:color="auto" w:sz="4" w:space="0"/>
              <w:right w:val="single" w:color="auto" w:sz="4" w:space="0"/>
            </w:tcBorders>
            <w:shd w:val="clear" w:color="auto" w:fill="auto"/>
            <w:noWrap/>
            <w:vAlign w:val="center"/>
          </w:tcPr>
          <w:p w14:paraId="42A5157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30702</w:t>
            </w:r>
          </w:p>
        </w:tc>
        <w:tc>
          <w:tcPr>
            <w:tcW w:w="3517" w:type="dxa"/>
            <w:tcBorders>
              <w:top w:val="nil"/>
              <w:left w:val="nil"/>
              <w:bottom w:val="single" w:color="auto" w:sz="4" w:space="0"/>
              <w:right w:val="single" w:color="auto" w:sz="4" w:space="0"/>
            </w:tcBorders>
            <w:shd w:val="clear" w:color="auto" w:fill="auto"/>
            <w:noWrap/>
            <w:vAlign w:val="center"/>
          </w:tcPr>
          <w:p w14:paraId="54E4432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国外债务付息</w:t>
            </w:r>
          </w:p>
        </w:tc>
        <w:tc>
          <w:tcPr>
            <w:tcW w:w="929" w:type="dxa"/>
            <w:tcBorders>
              <w:top w:val="nil"/>
              <w:left w:val="nil"/>
              <w:bottom w:val="single" w:color="auto" w:sz="4" w:space="0"/>
              <w:right w:val="single" w:color="auto" w:sz="4" w:space="0"/>
            </w:tcBorders>
            <w:shd w:val="clear" w:color="auto" w:fill="auto"/>
            <w:noWrap/>
            <w:vAlign w:val="center"/>
          </w:tcPr>
          <w:p w14:paraId="7CEB713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6E43EC34">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DB871D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30103</w:t>
            </w:r>
          </w:p>
        </w:tc>
        <w:tc>
          <w:tcPr>
            <w:tcW w:w="2850" w:type="dxa"/>
            <w:tcBorders>
              <w:top w:val="nil"/>
              <w:left w:val="nil"/>
              <w:bottom w:val="single" w:color="auto" w:sz="4" w:space="0"/>
              <w:right w:val="single" w:color="auto" w:sz="4" w:space="0"/>
            </w:tcBorders>
            <w:shd w:val="clear" w:color="auto" w:fill="auto"/>
            <w:noWrap/>
            <w:vAlign w:val="center"/>
          </w:tcPr>
          <w:p w14:paraId="32C78EE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奖金</w:t>
            </w:r>
          </w:p>
        </w:tc>
        <w:tc>
          <w:tcPr>
            <w:tcW w:w="966" w:type="dxa"/>
            <w:tcBorders>
              <w:top w:val="nil"/>
              <w:left w:val="nil"/>
              <w:bottom w:val="single" w:color="auto" w:sz="4" w:space="0"/>
              <w:right w:val="single" w:color="auto" w:sz="4" w:space="0"/>
            </w:tcBorders>
            <w:shd w:val="clear" w:color="auto" w:fill="auto"/>
            <w:noWrap/>
            <w:vAlign w:val="center"/>
          </w:tcPr>
          <w:p w14:paraId="4A7B243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2896807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30203</w:t>
            </w:r>
          </w:p>
        </w:tc>
        <w:tc>
          <w:tcPr>
            <w:tcW w:w="2018" w:type="dxa"/>
            <w:tcBorders>
              <w:top w:val="nil"/>
              <w:left w:val="nil"/>
              <w:bottom w:val="single" w:color="auto" w:sz="4" w:space="0"/>
              <w:right w:val="single" w:color="auto" w:sz="4" w:space="0"/>
            </w:tcBorders>
            <w:shd w:val="clear" w:color="auto" w:fill="auto"/>
            <w:noWrap/>
            <w:vAlign w:val="center"/>
          </w:tcPr>
          <w:p w14:paraId="6391BDC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咨询费</w:t>
            </w:r>
          </w:p>
        </w:tc>
        <w:tc>
          <w:tcPr>
            <w:tcW w:w="933" w:type="dxa"/>
            <w:tcBorders>
              <w:top w:val="nil"/>
              <w:left w:val="nil"/>
              <w:bottom w:val="single" w:color="auto" w:sz="4" w:space="0"/>
              <w:right w:val="single" w:color="auto" w:sz="4" w:space="0"/>
            </w:tcBorders>
            <w:shd w:val="clear" w:color="auto" w:fill="auto"/>
            <w:noWrap/>
            <w:vAlign w:val="center"/>
          </w:tcPr>
          <w:p w14:paraId="51C7333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772B4A5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w:t>
            </w:r>
          </w:p>
        </w:tc>
        <w:tc>
          <w:tcPr>
            <w:tcW w:w="3517" w:type="dxa"/>
            <w:tcBorders>
              <w:top w:val="nil"/>
              <w:left w:val="nil"/>
              <w:bottom w:val="single" w:color="auto" w:sz="4" w:space="0"/>
              <w:right w:val="single" w:color="auto" w:sz="4" w:space="0"/>
            </w:tcBorders>
            <w:shd w:val="clear" w:color="auto" w:fill="auto"/>
            <w:noWrap/>
            <w:vAlign w:val="center"/>
          </w:tcPr>
          <w:p w14:paraId="575AE71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资本性支出</w:t>
            </w:r>
          </w:p>
        </w:tc>
        <w:tc>
          <w:tcPr>
            <w:tcW w:w="929" w:type="dxa"/>
            <w:tcBorders>
              <w:top w:val="nil"/>
              <w:left w:val="nil"/>
              <w:bottom w:val="single" w:color="auto" w:sz="4" w:space="0"/>
              <w:right w:val="single" w:color="auto" w:sz="4" w:space="0"/>
            </w:tcBorders>
            <w:shd w:val="clear" w:color="auto" w:fill="auto"/>
            <w:noWrap/>
            <w:vAlign w:val="center"/>
          </w:tcPr>
          <w:p w14:paraId="442DF86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071BD133">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5ADE2B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30106</w:t>
            </w:r>
          </w:p>
        </w:tc>
        <w:tc>
          <w:tcPr>
            <w:tcW w:w="2850" w:type="dxa"/>
            <w:tcBorders>
              <w:top w:val="nil"/>
              <w:left w:val="nil"/>
              <w:bottom w:val="single" w:color="auto" w:sz="4" w:space="0"/>
              <w:right w:val="single" w:color="auto" w:sz="4" w:space="0"/>
            </w:tcBorders>
            <w:shd w:val="clear" w:color="auto" w:fill="auto"/>
            <w:noWrap/>
            <w:vAlign w:val="center"/>
          </w:tcPr>
          <w:p w14:paraId="647DE3B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伙食补助费</w:t>
            </w:r>
          </w:p>
        </w:tc>
        <w:tc>
          <w:tcPr>
            <w:tcW w:w="966" w:type="dxa"/>
            <w:tcBorders>
              <w:top w:val="nil"/>
              <w:left w:val="nil"/>
              <w:bottom w:val="single" w:color="auto" w:sz="4" w:space="0"/>
              <w:right w:val="single" w:color="auto" w:sz="4" w:space="0"/>
            </w:tcBorders>
            <w:shd w:val="clear" w:color="auto" w:fill="auto"/>
            <w:noWrap/>
            <w:vAlign w:val="center"/>
          </w:tcPr>
          <w:p w14:paraId="1299E0A5">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11.52</w:t>
            </w:r>
          </w:p>
        </w:tc>
        <w:tc>
          <w:tcPr>
            <w:tcW w:w="1116" w:type="dxa"/>
            <w:tcBorders>
              <w:top w:val="nil"/>
              <w:left w:val="nil"/>
              <w:bottom w:val="single" w:color="auto" w:sz="4" w:space="0"/>
              <w:right w:val="single" w:color="auto" w:sz="4" w:space="0"/>
            </w:tcBorders>
            <w:shd w:val="clear" w:color="auto" w:fill="auto"/>
            <w:noWrap/>
            <w:vAlign w:val="center"/>
          </w:tcPr>
          <w:p w14:paraId="704E0FE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30204</w:t>
            </w:r>
          </w:p>
        </w:tc>
        <w:tc>
          <w:tcPr>
            <w:tcW w:w="2018" w:type="dxa"/>
            <w:tcBorders>
              <w:top w:val="nil"/>
              <w:left w:val="nil"/>
              <w:bottom w:val="single" w:color="auto" w:sz="4" w:space="0"/>
              <w:right w:val="single" w:color="auto" w:sz="4" w:space="0"/>
            </w:tcBorders>
            <w:shd w:val="clear" w:color="auto" w:fill="auto"/>
            <w:noWrap/>
            <w:vAlign w:val="center"/>
          </w:tcPr>
          <w:p w14:paraId="7F1F50C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手续费</w:t>
            </w:r>
          </w:p>
        </w:tc>
        <w:tc>
          <w:tcPr>
            <w:tcW w:w="933" w:type="dxa"/>
            <w:tcBorders>
              <w:top w:val="nil"/>
              <w:left w:val="nil"/>
              <w:bottom w:val="single" w:color="auto" w:sz="4" w:space="0"/>
              <w:right w:val="single" w:color="auto" w:sz="4" w:space="0"/>
            </w:tcBorders>
            <w:shd w:val="clear" w:color="auto" w:fill="auto"/>
            <w:noWrap/>
            <w:vAlign w:val="center"/>
          </w:tcPr>
          <w:p w14:paraId="5E688E2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045DF60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31001</w:t>
            </w:r>
          </w:p>
        </w:tc>
        <w:tc>
          <w:tcPr>
            <w:tcW w:w="3517" w:type="dxa"/>
            <w:tcBorders>
              <w:top w:val="nil"/>
              <w:left w:val="nil"/>
              <w:bottom w:val="single" w:color="auto" w:sz="4" w:space="0"/>
              <w:right w:val="single" w:color="auto" w:sz="4" w:space="0"/>
            </w:tcBorders>
            <w:shd w:val="clear" w:color="auto" w:fill="auto"/>
            <w:noWrap/>
            <w:vAlign w:val="center"/>
          </w:tcPr>
          <w:p w14:paraId="17E1D63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房屋建筑物购建</w:t>
            </w:r>
          </w:p>
        </w:tc>
        <w:tc>
          <w:tcPr>
            <w:tcW w:w="929" w:type="dxa"/>
            <w:tcBorders>
              <w:top w:val="nil"/>
              <w:left w:val="nil"/>
              <w:bottom w:val="single" w:color="auto" w:sz="4" w:space="0"/>
              <w:right w:val="single" w:color="auto" w:sz="4" w:space="0"/>
            </w:tcBorders>
            <w:shd w:val="clear" w:color="auto" w:fill="auto"/>
            <w:noWrap/>
            <w:vAlign w:val="center"/>
          </w:tcPr>
          <w:p w14:paraId="158F41A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528D33BD">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091024C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30107</w:t>
            </w:r>
          </w:p>
        </w:tc>
        <w:tc>
          <w:tcPr>
            <w:tcW w:w="2850" w:type="dxa"/>
            <w:tcBorders>
              <w:top w:val="nil"/>
              <w:left w:val="nil"/>
              <w:bottom w:val="single" w:color="auto" w:sz="4" w:space="0"/>
              <w:right w:val="single" w:color="auto" w:sz="4" w:space="0"/>
            </w:tcBorders>
            <w:shd w:val="clear" w:color="auto" w:fill="auto"/>
            <w:noWrap/>
            <w:vAlign w:val="center"/>
          </w:tcPr>
          <w:p w14:paraId="4470B36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绩效工资</w:t>
            </w:r>
          </w:p>
        </w:tc>
        <w:tc>
          <w:tcPr>
            <w:tcW w:w="966" w:type="dxa"/>
            <w:tcBorders>
              <w:top w:val="nil"/>
              <w:left w:val="nil"/>
              <w:bottom w:val="single" w:color="auto" w:sz="4" w:space="0"/>
              <w:right w:val="single" w:color="auto" w:sz="4" w:space="0"/>
            </w:tcBorders>
            <w:shd w:val="clear" w:color="auto" w:fill="auto"/>
            <w:noWrap/>
            <w:vAlign w:val="center"/>
          </w:tcPr>
          <w:p w14:paraId="270814E5">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62.16</w:t>
            </w:r>
          </w:p>
        </w:tc>
        <w:tc>
          <w:tcPr>
            <w:tcW w:w="1116" w:type="dxa"/>
            <w:tcBorders>
              <w:top w:val="nil"/>
              <w:left w:val="nil"/>
              <w:bottom w:val="single" w:color="auto" w:sz="4" w:space="0"/>
              <w:right w:val="single" w:color="auto" w:sz="4" w:space="0"/>
            </w:tcBorders>
            <w:shd w:val="clear" w:color="auto" w:fill="auto"/>
            <w:noWrap/>
            <w:vAlign w:val="center"/>
          </w:tcPr>
          <w:p w14:paraId="78C5E59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30205</w:t>
            </w:r>
          </w:p>
        </w:tc>
        <w:tc>
          <w:tcPr>
            <w:tcW w:w="2018" w:type="dxa"/>
            <w:tcBorders>
              <w:top w:val="nil"/>
              <w:left w:val="nil"/>
              <w:bottom w:val="single" w:color="auto" w:sz="4" w:space="0"/>
              <w:right w:val="single" w:color="auto" w:sz="4" w:space="0"/>
            </w:tcBorders>
            <w:shd w:val="clear" w:color="auto" w:fill="auto"/>
            <w:noWrap/>
            <w:vAlign w:val="center"/>
          </w:tcPr>
          <w:p w14:paraId="1DA26C8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水费</w:t>
            </w:r>
          </w:p>
        </w:tc>
        <w:tc>
          <w:tcPr>
            <w:tcW w:w="933" w:type="dxa"/>
            <w:tcBorders>
              <w:top w:val="nil"/>
              <w:left w:val="nil"/>
              <w:bottom w:val="single" w:color="auto" w:sz="4" w:space="0"/>
              <w:right w:val="single" w:color="auto" w:sz="4" w:space="0"/>
            </w:tcBorders>
            <w:shd w:val="clear" w:color="auto" w:fill="auto"/>
            <w:noWrap/>
            <w:vAlign w:val="center"/>
          </w:tcPr>
          <w:p w14:paraId="32F3A6C5">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1.00</w:t>
            </w:r>
          </w:p>
        </w:tc>
        <w:tc>
          <w:tcPr>
            <w:tcW w:w="1217" w:type="dxa"/>
            <w:tcBorders>
              <w:top w:val="nil"/>
              <w:left w:val="nil"/>
              <w:bottom w:val="single" w:color="auto" w:sz="4" w:space="0"/>
              <w:right w:val="single" w:color="auto" w:sz="4" w:space="0"/>
            </w:tcBorders>
            <w:shd w:val="clear" w:color="auto" w:fill="auto"/>
            <w:noWrap/>
            <w:vAlign w:val="center"/>
          </w:tcPr>
          <w:p w14:paraId="3592109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31002</w:t>
            </w:r>
          </w:p>
        </w:tc>
        <w:tc>
          <w:tcPr>
            <w:tcW w:w="3517" w:type="dxa"/>
            <w:tcBorders>
              <w:top w:val="nil"/>
              <w:left w:val="nil"/>
              <w:bottom w:val="single" w:color="auto" w:sz="4" w:space="0"/>
              <w:right w:val="single" w:color="auto" w:sz="4" w:space="0"/>
            </w:tcBorders>
            <w:shd w:val="clear" w:color="auto" w:fill="auto"/>
            <w:noWrap/>
            <w:vAlign w:val="center"/>
          </w:tcPr>
          <w:p w14:paraId="76EB4C4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办公设备购置</w:t>
            </w:r>
          </w:p>
        </w:tc>
        <w:tc>
          <w:tcPr>
            <w:tcW w:w="929" w:type="dxa"/>
            <w:tcBorders>
              <w:top w:val="nil"/>
              <w:left w:val="nil"/>
              <w:bottom w:val="single" w:color="auto" w:sz="4" w:space="0"/>
              <w:right w:val="single" w:color="auto" w:sz="4" w:space="0"/>
            </w:tcBorders>
            <w:shd w:val="clear" w:color="auto" w:fill="auto"/>
            <w:noWrap/>
            <w:vAlign w:val="center"/>
          </w:tcPr>
          <w:p w14:paraId="21E7E0F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0449E150">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06E0492A">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30108</w:t>
            </w:r>
          </w:p>
        </w:tc>
        <w:tc>
          <w:tcPr>
            <w:tcW w:w="2850" w:type="dxa"/>
            <w:tcBorders>
              <w:top w:val="nil"/>
              <w:left w:val="nil"/>
              <w:bottom w:val="single" w:color="auto" w:sz="4" w:space="0"/>
              <w:right w:val="single" w:color="auto" w:sz="4" w:space="0"/>
            </w:tcBorders>
            <w:shd w:val="clear" w:color="auto" w:fill="auto"/>
            <w:noWrap/>
            <w:vAlign w:val="center"/>
          </w:tcPr>
          <w:p w14:paraId="0CE57B0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机关事业单位基本养老保险缴费</w:t>
            </w:r>
          </w:p>
        </w:tc>
        <w:tc>
          <w:tcPr>
            <w:tcW w:w="966" w:type="dxa"/>
            <w:tcBorders>
              <w:top w:val="nil"/>
              <w:left w:val="nil"/>
              <w:bottom w:val="single" w:color="auto" w:sz="4" w:space="0"/>
              <w:right w:val="single" w:color="auto" w:sz="4" w:space="0"/>
            </w:tcBorders>
            <w:shd w:val="clear" w:color="auto" w:fill="auto"/>
            <w:noWrap/>
            <w:vAlign w:val="center"/>
          </w:tcPr>
          <w:p w14:paraId="5CDFF1E0">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24.00</w:t>
            </w:r>
          </w:p>
        </w:tc>
        <w:tc>
          <w:tcPr>
            <w:tcW w:w="1116" w:type="dxa"/>
            <w:tcBorders>
              <w:top w:val="nil"/>
              <w:left w:val="nil"/>
              <w:bottom w:val="single" w:color="auto" w:sz="4" w:space="0"/>
              <w:right w:val="single" w:color="auto" w:sz="4" w:space="0"/>
            </w:tcBorders>
            <w:shd w:val="clear" w:color="auto" w:fill="auto"/>
            <w:noWrap/>
            <w:vAlign w:val="center"/>
          </w:tcPr>
          <w:p w14:paraId="7E90CE2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30206</w:t>
            </w:r>
          </w:p>
        </w:tc>
        <w:tc>
          <w:tcPr>
            <w:tcW w:w="2018" w:type="dxa"/>
            <w:tcBorders>
              <w:top w:val="nil"/>
              <w:left w:val="nil"/>
              <w:bottom w:val="single" w:color="auto" w:sz="4" w:space="0"/>
              <w:right w:val="single" w:color="auto" w:sz="4" w:space="0"/>
            </w:tcBorders>
            <w:shd w:val="clear" w:color="auto" w:fill="auto"/>
            <w:noWrap/>
            <w:vAlign w:val="center"/>
          </w:tcPr>
          <w:p w14:paraId="7E3803C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电费</w:t>
            </w:r>
          </w:p>
        </w:tc>
        <w:tc>
          <w:tcPr>
            <w:tcW w:w="933" w:type="dxa"/>
            <w:tcBorders>
              <w:top w:val="nil"/>
              <w:left w:val="nil"/>
              <w:bottom w:val="single" w:color="auto" w:sz="4" w:space="0"/>
              <w:right w:val="single" w:color="auto" w:sz="4" w:space="0"/>
            </w:tcBorders>
            <w:shd w:val="clear" w:color="auto" w:fill="auto"/>
            <w:noWrap/>
            <w:vAlign w:val="center"/>
          </w:tcPr>
          <w:p w14:paraId="70D5E29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6D5F090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31003</w:t>
            </w:r>
          </w:p>
        </w:tc>
        <w:tc>
          <w:tcPr>
            <w:tcW w:w="3517" w:type="dxa"/>
            <w:tcBorders>
              <w:top w:val="nil"/>
              <w:left w:val="nil"/>
              <w:bottom w:val="single" w:color="auto" w:sz="4" w:space="0"/>
              <w:right w:val="single" w:color="auto" w:sz="4" w:space="0"/>
            </w:tcBorders>
            <w:shd w:val="clear" w:color="auto" w:fill="auto"/>
            <w:noWrap/>
            <w:vAlign w:val="center"/>
          </w:tcPr>
          <w:p w14:paraId="59EE567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专用设备购置</w:t>
            </w:r>
          </w:p>
        </w:tc>
        <w:tc>
          <w:tcPr>
            <w:tcW w:w="929" w:type="dxa"/>
            <w:tcBorders>
              <w:top w:val="nil"/>
              <w:left w:val="nil"/>
              <w:bottom w:val="single" w:color="auto" w:sz="4" w:space="0"/>
              <w:right w:val="single" w:color="auto" w:sz="4" w:space="0"/>
            </w:tcBorders>
            <w:shd w:val="clear" w:color="auto" w:fill="auto"/>
            <w:noWrap/>
            <w:vAlign w:val="center"/>
          </w:tcPr>
          <w:p w14:paraId="61FE6E5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4182FF8B">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377C3A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30109</w:t>
            </w:r>
          </w:p>
        </w:tc>
        <w:tc>
          <w:tcPr>
            <w:tcW w:w="2850" w:type="dxa"/>
            <w:tcBorders>
              <w:top w:val="nil"/>
              <w:left w:val="nil"/>
              <w:bottom w:val="single" w:color="auto" w:sz="4" w:space="0"/>
              <w:right w:val="single" w:color="auto" w:sz="4" w:space="0"/>
            </w:tcBorders>
            <w:shd w:val="clear" w:color="auto" w:fill="auto"/>
            <w:noWrap/>
            <w:vAlign w:val="center"/>
          </w:tcPr>
          <w:p w14:paraId="6C9CA62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职业年金缴费</w:t>
            </w:r>
          </w:p>
        </w:tc>
        <w:tc>
          <w:tcPr>
            <w:tcW w:w="966" w:type="dxa"/>
            <w:tcBorders>
              <w:top w:val="nil"/>
              <w:left w:val="nil"/>
              <w:bottom w:val="single" w:color="auto" w:sz="4" w:space="0"/>
              <w:right w:val="single" w:color="auto" w:sz="4" w:space="0"/>
            </w:tcBorders>
            <w:shd w:val="clear" w:color="auto" w:fill="auto"/>
            <w:noWrap/>
            <w:vAlign w:val="center"/>
          </w:tcPr>
          <w:p w14:paraId="21EBC7A8">
            <w:pPr>
              <w:widowControl/>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 xml:space="preserve">  13.00</w:t>
            </w:r>
          </w:p>
        </w:tc>
        <w:tc>
          <w:tcPr>
            <w:tcW w:w="1116" w:type="dxa"/>
            <w:tcBorders>
              <w:top w:val="nil"/>
              <w:left w:val="nil"/>
              <w:bottom w:val="single" w:color="auto" w:sz="4" w:space="0"/>
              <w:right w:val="single" w:color="auto" w:sz="4" w:space="0"/>
            </w:tcBorders>
            <w:shd w:val="clear" w:color="auto" w:fill="auto"/>
            <w:noWrap/>
            <w:vAlign w:val="center"/>
          </w:tcPr>
          <w:p w14:paraId="41C771A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30207</w:t>
            </w:r>
          </w:p>
        </w:tc>
        <w:tc>
          <w:tcPr>
            <w:tcW w:w="2018" w:type="dxa"/>
            <w:tcBorders>
              <w:top w:val="nil"/>
              <w:left w:val="nil"/>
              <w:bottom w:val="single" w:color="auto" w:sz="4" w:space="0"/>
              <w:right w:val="single" w:color="auto" w:sz="4" w:space="0"/>
            </w:tcBorders>
            <w:shd w:val="clear" w:color="auto" w:fill="auto"/>
            <w:noWrap/>
            <w:vAlign w:val="center"/>
          </w:tcPr>
          <w:p w14:paraId="4BB27EA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邮电费</w:t>
            </w:r>
          </w:p>
        </w:tc>
        <w:tc>
          <w:tcPr>
            <w:tcW w:w="933" w:type="dxa"/>
            <w:tcBorders>
              <w:top w:val="nil"/>
              <w:left w:val="nil"/>
              <w:bottom w:val="single" w:color="auto" w:sz="4" w:space="0"/>
              <w:right w:val="single" w:color="auto" w:sz="4" w:space="0"/>
            </w:tcBorders>
            <w:shd w:val="clear" w:color="auto" w:fill="auto"/>
            <w:noWrap/>
            <w:vAlign w:val="center"/>
          </w:tcPr>
          <w:p w14:paraId="77AA4757">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4.31</w:t>
            </w:r>
          </w:p>
        </w:tc>
        <w:tc>
          <w:tcPr>
            <w:tcW w:w="1217" w:type="dxa"/>
            <w:tcBorders>
              <w:top w:val="nil"/>
              <w:left w:val="nil"/>
              <w:bottom w:val="single" w:color="auto" w:sz="4" w:space="0"/>
              <w:right w:val="single" w:color="auto" w:sz="4" w:space="0"/>
            </w:tcBorders>
            <w:shd w:val="clear" w:color="auto" w:fill="auto"/>
            <w:noWrap/>
            <w:vAlign w:val="center"/>
          </w:tcPr>
          <w:p w14:paraId="5DC0C2F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31005</w:t>
            </w:r>
          </w:p>
        </w:tc>
        <w:tc>
          <w:tcPr>
            <w:tcW w:w="3517" w:type="dxa"/>
            <w:tcBorders>
              <w:top w:val="nil"/>
              <w:left w:val="nil"/>
              <w:bottom w:val="single" w:color="auto" w:sz="4" w:space="0"/>
              <w:right w:val="single" w:color="auto" w:sz="4" w:space="0"/>
            </w:tcBorders>
            <w:shd w:val="clear" w:color="auto" w:fill="auto"/>
            <w:noWrap/>
            <w:vAlign w:val="center"/>
          </w:tcPr>
          <w:p w14:paraId="2DFD69E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基础设施建设</w:t>
            </w:r>
          </w:p>
        </w:tc>
        <w:tc>
          <w:tcPr>
            <w:tcW w:w="929" w:type="dxa"/>
            <w:tcBorders>
              <w:top w:val="nil"/>
              <w:left w:val="nil"/>
              <w:bottom w:val="single" w:color="auto" w:sz="4" w:space="0"/>
              <w:right w:val="single" w:color="auto" w:sz="4" w:space="0"/>
            </w:tcBorders>
            <w:shd w:val="clear" w:color="auto" w:fill="auto"/>
            <w:noWrap/>
            <w:vAlign w:val="center"/>
          </w:tcPr>
          <w:p w14:paraId="3CEA120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36CE972B">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119A66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30110</w:t>
            </w:r>
          </w:p>
        </w:tc>
        <w:tc>
          <w:tcPr>
            <w:tcW w:w="2850" w:type="dxa"/>
            <w:tcBorders>
              <w:top w:val="nil"/>
              <w:left w:val="nil"/>
              <w:bottom w:val="single" w:color="auto" w:sz="4" w:space="0"/>
              <w:right w:val="single" w:color="auto" w:sz="4" w:space="0"/>
            </w:tcBorders>
            <w:shd w:val="clear" w:color="auto" w:fill="auto"/>
            <w:noWrap/>
            <w:vAlign w:val="center"/>
          </w:tcPr>
          <w:p w14:paraId="7866FEC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职工基本医疗保险缴费</w:t>
            </w:r>
          </w:p>
        </w:tc>
        <w:tc>
          <w:tcPr>
            <w:tcW w:w="966" w:type="dxa"/>
            <w:tcBorders>
              <w:top w:val="nil"/>
              <w:left w:val="nil"/>
              <w:bottom w:val="single" w:color="auto" w:sz="4" w:space="0"/>
              <w:right w:val="single" w:color="auto" w:sz="4" w:space="0"/>
            </w:tcBorders>
            <w:shd w:val="clear" w:color="auto" w:fill="auto"/>
            <w:noWrap/>
            <w:vAlign w:val="center"/>
          </w:tcPr>
          <w:p w14:paraId="501AC3A1">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29.13</w:t>
            </w:r>
          </w:p>
        </w:tc>
        <w:tc>
          <w:tcPr>
            <w:tcW w:w="1116" w:type="dxa"/>
            <w:tcBorders>
              <w:top w:val="nil"/>
              <w:left w:val="nil"/>
              <w:bottom w:val="single" w:color="auto" w:sz="4" w:space="0"/>
              <w:right w:val="single" w:color="auto" w:sz="4" w:space="0"/>
            </w:tcBorders>
            <w:shd w:val="clear" w:color="auto" w:fill="auto"/>
            <w:noWrap/>
            <w:vAlign w:val="center"/>
          </w:tcPr>
          <w:p w14:paraId="7DDA2BD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30208</w:t>
            </w:r>
          </w:p>
        </w:tc>
        <w:tc>
          <w:tcPr>
            <w:tcW w:w="2018" w:type="dxa"/>
            <w:tcBorders>
              <w:top w:val="nil"/>
              <w:left w:val="nil"/>
              <w:bottom w:val="single" w:color="auto" w:sz="4" w:space="0"/>
              <w:right w:val="single" w:color="auto" w:sz="4" w:space="0"/>
            </w:tcBorders>
            <w:shd w:val="clear" w:color="auto" w:fill="auto"/>
            <w:noWrap/>
            <w:vAlign w:val="center"/>
          </w:tcPr>
          <w:p w14:paraId="5D5791D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取暖费</w:t>
            </w:r>
          </w:p>
        </w:tc>
        <w:tc>
          <w:tcPr>
            <w:tcW w:w="933" w:type="dxa"/>
            <w:tcBorders>
              <w:top w:val="nil"/>
              <w:left w:val="nil"/>
              <w:bottom w:val="single" w:color="auto" w:sz="4" w:space="0"/>
              <w:right w:val="single" w:color="auto" w:sz="4" w:space="0"/>
            </w:tcBorders>
            <w:shd w:val="clear" w:color="auto" w:fill="auto"/>
            <w:noWrap/>
            <w:vAlign w:val="center"/>
          </w:tcPr>
          <w:p w14:paraId="0516617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7C0B0CA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31006</w:t>
            </w:r>
          </w:p>
        </w:tc>
        <w:tc>
          <w:tcPr>
            <w:tcW w:w="3517" w:type="dxa"/>
            <w:tcBorders>
              <w:top w:val="nil"/>
              <w:left w:val="nil"/>
              <w:bottom w:val="single" w:color="auto" w:sz="4" w:space="0"/>
              <w:right w:val="single" w:color="auto" w:sz="4" w:space="0"/>
            </w:tcBorders>
            <w:shd w:val="clear" w:color="auto" w:fill="auto"/>
            <w:noWrap/>
            <w:vAlign w:val="center"/>
          </w:tcPr>
          <w:p w14:paraId="2E12D61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大型修缮</w:t>
            </w:r>
          </w:p>
        </w:tc>
        <w:tc>
          <w:tcPr>
            <w:tcW w:w="929" w:type="dxa"/>
            <w:tcBorders>
              <w:top w:val="nil"/>
              <w:left w:val="nil"/>
              <w:bottom w:val="single" w:color="auto" w:sz="4" w:space="0"/>
              <w:right w:val="single" w:color="auto" w:sz="4" w:space="0"/>
            </w:tcBorders>
            <w:shd w:val="clear" w:color="auto" w:fill="auto"/>
            <w:noWrap/>
            <w:vAlign w:val="center"/>
          </w:tcPr>
          <w:p w14:paraId="47007DF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1BEFB332">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61FAB53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30111</w:t>
            </w:r>
          </w:p>
        </w:tc>
        <w:tc>
          <w:tcPr>
            <w:tcW w:w="2850" w:type="dxa"/>
            <w:tcBorders>
              <w:top w:val="nil"/>
              <w:left w:val="nil"/>
              <w:bottom w:val="single" w:color="auto" w:sz="4" w:space="0"/>
              <w:right w:val="single" w:color="auto" w:sz="4" w:space="0"/>
            </w:tcBorders>
            <w:shd w:val="clear" w:color="auto" w:fill="auto"/>
            <w:noWrap/>
            <w:vAlign w:val="center"/>
          </w:tcPr>
          <w:p w14:paraId="08C2DE9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公务员医疗补助缴费</w:t>
            </w:r>
          </w:p>
        </w:tc>
        <w:tc>
          <w:tcPr>
            <w:tcW w:w="966" w:type="dxa"/>
            <w:tcBorders>
              <w:top w:val="nil"/>
              <w:left w:val="nil"/>
              <w:bottom w:val="single" w:color="auto" w:sz="4" w:space="0"/>
              <w:right w:val="single" w:color="auto" w:sz="4" w:space="0"/>
            </w:tcBorders>
            <w:shd w:val="clear" w:color="auto" w:fill="auto"/>
            <w:noWrap/>
            <w:vAlign w:val="center"/>
          </w:tcPr>
          <w:p w14:paraId="3DBDDAC7">
            <w:pPr>
              <w:widowControl/>
              <w:jc w:val="left"/>
              <w:rPr>
                <w:rFonts w:hint="default" w:ascii="Times New Roman" w:hAnsi="Times New Roman" w:eastAsia="仿宋_GB2312" w:cs="Times New Roman"/>
                <w:color w:val="000000"/>
                <w:kern w:val="0"/>
                <w:szCs w:val="20"/>
                <w:lang w:val="en-US" w:eastAsia="zh-CN"/>
              </w:rPr>
            </w:pPr>
          </w:p>
        </w:tc>
        <w:tc>
          <w:tcPr>
            <w:tcW w:w="1116" w:type="dxa"/>
            <w:tcBorders>
              <w:top w:val="nil"/>
              <w:left w:val="nil"/>
              <w:bottom w:val="single" w:color="auto" w:sz="4" w:space="0"/>
              <w:right w:val="single" w:color="auto" w:sz="4" w:space="0"/>
            </w:tcBorders>
            <w:shd w:val="clear" w:color="auto" w:fill="auto"/>
            <w:noWrap/>
            <w:vAlign w:val="center"/>
          </w:tcPr>
          <w:p w14:paraId="488089B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30209</w:t>
            </w:r>
          </w:p>
        </w:tc>
        <w:tc>
          <w:tcPr>
            <w:tcW w:w="2018" w:type="dxa"/>
            <w:tcBorders>
              <w:top w:val="nil"/>
              <w:left w:val="nil"/>
              <w:bottom w:val="single" w:color="auto" w:sz="4" w:space="0"/>
              <w:right w:val="single" w:color="auto" w:sz="4" w:space="0"/>
            </w:tcBorders>
            <w:shd w:val="clear" w:color="auto" w:fill="auto"/>
            <w:noWrap/>
            <w:vAlign w:val="center"/>
          </w:tcPr>
          <w:p w14:paraId="6C58B81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物业管理费</w:t>
            </w:r>
          </w:p>
        </w:tc>
        <w:tc>
          <w:tcPr>
            <w:tcW w:w="933" w:type="dxa"/>
            <w:tcBorders>
              <w:top w:val="nil"/>
              <w:left w:val="nil"/>
              <w:bottom w:val="single" w:color="auto" w:sz="4" w:space="0"/>
              <w:right w:val="single" w:color="auto" w:sz="4" w:space="0"/>
            </w:tcBorders>
            <w:shd w:val="clear" w:color="auto" w:fill="auto"/>
            <w:noWrap/>
            <w:vAlign w:val="center"/>
          </w:tcPr>
          <w:p w14:paraId="6DEBD13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7EF15C4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31007</w:t>
            </w:r>
          </w:p>
        </w:tc>
        <w:tc>
          <w:tcPr>
            <w:tcW w:w="3517" w:type="dxa"/>
            <w:tcBorders>
              <w:top w:val="nil"/>
              <w:left w:val="nil"/>
              <w:bottom w:val="single" w:color="auto" w:sz="4" w:space="0"/>
              <w:right w:val="single" w:color="auto" w:sz="4" w:space="0"/>
            </w:tcBorders>
            <w:shd w:val="clear" w:color="auto" w:fill="auto"/>
            <w:noWrap/>
            <w:vAlign w:val="center"/>
          </w:tcPr>
          <w:p w14:paraId="59B252E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信息网络及软件购置更新</w:t>
            </w:r>
          </w:p>
        </w:tc>
        <w:tc>
          <w:tcPr>
            <w:tcW w:w="929" w:type="dxa"/>
            <w:tcBorders>
              <w:top w:val="nil"/>
              <w:left w:val="nil"/>
              <w:bottom w:val="single" w:color="auto" w:sz="4" w:space="0"/>
              <w:right w:val="single" w:color="auto" w:sz="4" w:space="0"/>
            </w:tcBorders>
            <w:shd w:val="clear" w:color="auto" w:fill="auto"/>
            <w:noWrap/>
            <w:vAlign w:val="center"/>
          </w:tcPr>
          <w:p w14:paraId="30DF333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3BFE244B">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DBF08F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30112</w:t>
            </w:r>
          </w:p>
        </w:tc>
        <w:tc>
          <w:tcPr>
            <w:tcW w:w="2850" w:type="dxa"/>
            <w:tcBorders>
              <w:top w:val="nil"/>
              <w:left w:val="nil"/>
              <w:bottom w:val="single" w:color="auto" w:sz="4" w:space="0"/>
              <w:right w:val="single" w:color="auto" w:sz="4" w:space="0"/>
            </w:tcBorders>
            <w:shd w:val="clear" w:color="auto" w:fill="auto"/>
            <w:noWrap/>
            <w:vAlign w:val="center"/>
          </w:tcPr>
          <w:p w14:paraId="7C22F0E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其他社会保障缴费</w:t>
            </w:r>
          </w:p>
        </w:tc>
        <w:tc>
          <w:tcPr>
            <w:tcW w:w="966" w:type="dxa"/>
            <w:tcBorders>
              <w:top w:val="nil"/>
              <w:left w:val="nil"/>
              <w:bottom w:val="single" w:color="auto" w:sz="4" w:space="0"/>
              <w:right w:val="single" w:color="auto" w:sz="4" w:space="0"/>
            </w:tcBorders>
            <w:shd w:val="clear" w:color="auto" w:fill="auto"/>
            <w:noWrap/>
            <w:vAlign w:val="center"/>
          </w:tcPr>
          <w:p w14:paraId="309F2D1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6F65534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30211</w:t>
            </w:r>
          </w:p>
        </w:tc>
        <w:tc>
          <w:tcPr>
            <w:tcW w:w="2018" w:type="dxa"/>
            <w:tcBorders>
              <w:top w:val="nil"/>
              <w:left w:val="nil"/>
              <w:bottom w:val="single" w:color="auto" w:sz="4" w:space="0"/>
              <w:right w:val="single" w:color="auto" w:sz="4" w:space="0"/>
            </w:tcBorders>
            <w:shd w:val="clear" w:color="auto" w:fill="auto"/>
            <w:noWrap/>
            <w:vAlign w:val="center"/>
          </w:tcPr>
          <w:p w14:paraId="49707F9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差旅费</w:t>
            </w:r>
          </w:p>
        </w:tc>
        <w:tc>
          <w:tcPr>
            <w:tcW w:w="933" w:type="dxa"/>
            <w:tcBorders>
              <w:top w:val="nil"/>
              <w:left w:val="nil"/>
              <w:bottom w:val="single" w:color="auto" w:sz="4" w:space="0"/>
              <w:right w:val="single" w:color="auto" w:sz="4" w:space="0"/>
            </w:tcBorders>
            <w:shd w:val="clear" w:color="auto" w:fill="auto"/>
            <w:noWrap/>
            <w:vAlign w:val="center"/>
          </w:tcPr>
          <w:p w14:paraId="673DAB36">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2.33</w:t>
            </w:r>
          </w:p>
        </w:tc>
        <w:tc>
          <w:tcPr>
            <w:tcW w:w="1217" w:type="dxa"/>
            <w:tcBorders>
              <w:top w:val="nil"/>
              <w:left w:val="nil"/>
              <w:bottom w:val="single" w:color="auto" w:sz="4" w:space="0"/>
              <w:right w:val="single" w:color="auto" w:sz="4" w:space="0"/>
            </w:tcBorders>
            <w:shd w:val="clear" w:color="auto" w:fill="auto"/>
            <w:noWrap/>
            <w:vAlign w:val="center"/>
          </w:tcPr>
          <w:p w14:paraId="6A55379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31008</w:t>
            </w:r>
          </w:p>
        </w:tc>
        <w:tc>
          <w:tcPr>
            <w:tcW w:w="3517" w:type="dxa"/>
            <w:tcBorders>
              <w:top w:val="nil"/>
              <w:left w:val="nil"/>
              <w:bottom w:val="single" w:color="auto" w:sz="4" w:space="0"/>
              <w:right w:val="single" w:color="auto" w:sz="4" w:space="0"/>
            </w:tcBorders>
            <w:shd w:val="clear" w:color="auto" w:fill="auto"/>
            <w:noWrap/>
            <w:vAlign w:val="center"/>
          </w:tcPr>
          <w:p w14:paraId="32B0217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物资储备</w:t>
            </w:r>
          </w:p>
        </w:tc>
        <w:tc>
          <w:tcPr>
            <w:tcW w:w="929" w:type="dxa"/>
            <w:tcBorders>
              <w:top w:val="nil"/>
              <w:left w:val="nil"/>
              <w:bottom w:val="single" w:color="auto" w:sz="4" w:space="0"/>
              <w:right w:val="single" w:color="auto" w:sz="4" w:space="0"/>
            </w:tcBorders>
            <w:shd w:val="clear" w:color="auto" w:fill="auto"/>
            <w:noWrap/>
            <w:vAlign w:val="center"/>
          </w:tcPr>
          <w:p w14:paraId="04EDE27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71870244">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53A746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30113</w:t>
            </w:r>
          </w:p>
        </w:tc>
        <w:tc>
          <w:tcPr>
            <w:tcW w:w="2850" w:type="dxa"/>
            <w:tcBorders>
              <w:top w:val="nil"/>
              <w:left w:val="nil"/>
              <w:bottom w:val="single" w:color="auto" w:sz="4" w:space="0"/>
              <w:right w:val="single" w:color="auto" w:sz="4" w:space="0"/>
            </w:tcBorders>
            <w:shd w:val="clear" w:color="auto" w:fill="auto"/>
            <w:noWrap/>
            <w:vAlign w:val="center"/>
          </w:tcPr>
          <w:p w14:paraId="38A826A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住房公积金</w:t>
            </w:r>
          </w:p>
        </w:tc>
        <w:tc>
          <w:tcPr>
            <w:tcW w:w="966" w:type="dxa"/>
            <w:tcBorders>
              <w:top w:val="nil"/>
              <w:left w:val="nil"/>
              <w:bottom w:val="single" w:color="auto" w:sz="4" w:space="0"/>
              <w:right w:val="single" w:color="auto" w:sz="4" w:space="0"/>
            </w:tcBorders>
            <w:shd w:val="clear" w:color="auto" w:fill="auto"/>
            <w:noWrap/>
            <w:vAlign w:val="center"/>
          </w:tcPr>
          <w:p w14:paraId="2C5CAB62">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48.77</w:t>
            </w:r>
          </w:p>
        </w:tc>
        <w:tc>
          <w:tcPr>
            <w:tcW w:w="1116" w:type="dxa"/>
            <w:tcBorders>
              <w:top w:val="nil"/>
              <w:left w:val="nil"/>
              <w:bottom w:val="single" w:color="auto" w:sz="4" w:space="0"/>
              <w:right w:val="single" w:color="auto" w:sz="4" w:space="0"/>
            </w:tcBorders>
            <w:shd w:val="clear" w:color="auto" w:fill="auto"/>
            <w:noWrap/>
            <w:vAlign w:val="center"/>
          </w:tcPr>
          <w:p w14:paraId="6E788EE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30212</w:t>
            </w:r>
          </w:p>
        </w:tc>
        <w:tc>
          <w:tcPr>
            <w:tcW w:w="2018" w:type="dxa"/>
            <w:tcBorders>
              <w:top w:val="nil"/>
              <w:left w:val="nil"/>
              <w:bottom w:val="single" w:color="auto" w:sz="4" w:space="0"/>
              <w:right w:val="single" w:color="auto" w:sz="4" w:space="0"/>
            </w:tcBorders>
            <w:shd w:val="clear" w:color="auto" w:fill="auto"/>
            <w:noWrap/>
            <w:vAlign w:val="center"/>
          </w:tcPr>
          <w:p w14:paraId="5AB7AB2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因公出国（境）费用</w:t>
            </w:r>
          </w:p>
        </w:tc>
        <w:tc>
          <w:tcPr>
            <w:tcW w:w="933" w:type="dxa"/>
            <w:tcBorders>
              <w:top w:val="nil"/>
              <w:left w:val="nil"/>
              <w:bottom w:val="single" w:color="auto" w:sz="4" w:space="0"/>
              <w:right w:val="single" w:color="auto" w:sz="4" w:space="0"/>
            </w:tcBorders>
            <w:shd w:val="clear" w:color="auto" w:fill="auto"/>
            <w:noWrap/>
            <w:vAlign w:val="center"/>
          </w:tcPr>
          <w:p w14:paraId="2BBF767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3B3B04C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31009</w:t>
            </w:r>
          </w:p>
        </w:tc>
        <w:tc>
          <w:tcPr>
            <w:tcW w:w="3517" w:type="dxa"/>
            <w:tcBorders>
              <w:top w:val="nil"/>
              <w:left w:val="nil"/>
              <w:bottom w:val="single" w:color="auto" w:sz="4" w:space="0"/>
              <w:right w:val="single" w:color="auto" w:sz="4" w:space="0"/>
            </w:tcBorders>
            <w:shd w:val="clear" w:color="auto" w:fill="auto"/>
            <w:noWrap/>
            <w:vAlign w:val="center"/>
          </w:tcPr>
          <w:p w14:paraId="7DDEF96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土地补偿</w:t>
            </w:r>
          </w:p>
        </w:tc>
        <w:tc>
          <w:tcPr>
            <w:tcW w:w="929" w:type="dxa"/>
            <w:tcBorders>
              <w:top w:val="nil"/>
              <w:left w:val="nil"/>
              <w:bottom w:val="single" w:color="auto" w:sz="4" w:space="0"/>
              <w:right w:val="single" w:color="auto" w:sz="4" w:space="0"/>
            </w:tcBorders>
            <w:shd w:val="clear" w:color="auto" w:fill="auto"/>
            <w:noWrap/>
            <w:vAlign w:val="center"/>
          </w:tcPr>
          <w:p w14:paraId="1ABF0CF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626A18B7">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B2947FA">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30114</w:t>
            </w:r>
          </w:p>
        </w:tc>
        <w:tc>
          <w:tcPr>
            <w:tcW w:w="2850" w:type="dxa"/>
            <w:tcBorders>
              <w:top w:val="nil"/>
              <w:left w:val="nil"/>
              <w:bottom w:val="single" w:color="auto" w:sz="4" w:space="0"/>
              <w:right w:val="single" w:color="auto" w:sz="4" w:space="0"/>
            </w:tcBorders>
            <w:shd w:val="clear" w:color="auto" w:fill="auto"/>
            <w:noWrap/>
            <w:vAlign w:val="center"/>
          </w:tcPr>
          <w:p w14:paraId="1956DE3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医疗费</w:t>
            </w:r>
          </w:p>
        </w:tc>
        <w:tc>
          <w:tcPr>
            <w:tcW w:w="966" w:type="dxa"/>
            <w:tcBorders>
              <w:top w:val="nil"/>
              <w:left w:val="nil"/>
              <w:bottom w:val="single" w:color="auto" w:sz="4" w:space="0"/>
              <w:right w:val="single" w:color="auto" w:sz="4" w:space="0"/>
            </w:tcBorders>
            <w:shd w:val="clear" w:color="auto" w:fill="auto"/>
            <w:noWrap/>
            <w:vAlign w:val="center"/>
          </w:tcPr>
          <w:p w14:paraId="381D56C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783B216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30213</w:t>
            </w:r>
          </w:p>
        </w:tc>
        <w:tc>
          <w:tcPr>
            <w:tcW w:w="2018" w:type="dxa"/>
            <w:tcBorders>
              <w:top w:val="nil"/>
              <w:left w:val="nil"/>
              <w:bottom w:val="single" w:color="auto" w:sz="4" w:space="0"/>
              <w:right w:val="single" w:color="auto" w:sz="4" w:space="0"/>
            </w:tcBorders>
            <w:shd w:val="clear" w:color="auto" w:fill="auto"/>
            <w:noWrap/>
            <w:vAlign w:val="center"/>
          </w:tcPr>
          <w:p w14:paraId="637DDD0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维修（护）费</w:t>
            </w:r>
          </w:p>
        </w:tc>
        <w:tc>
          <w:tcPr>
            <w:tcW w:w="933" w:type="dxa"/>
            <w:tcBorders>
              <w:top w:val="nil"/>
              <w:left w:val="nil"/>
              <w:bottom w:val="single" w:color="auto" w:sz="4" w:space="0"/>
              <w:right w:val="single" w:color="auto" w:sz="4" w:space="0"/>
            </w:tcBorders>
            <w:shd w:val="clear" w:color="auto" w:fill="auto"/>
            <w:noWrap/>
            <w:vAlign w:val="center"/>
          </w:tcPr>
          <w:p w14:paraId="0E399230">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6.22</w:t>
            </w:r>
          </w:p>
        </w:tc>
        <w:tc>
          <w:tcPr>
            <w:tcW w:w="1217" w:type="dxa"/>
            <w:tcBorders>
              <w:top w:val="nil"/>
              <w:left w:val="nil"/>
              <w:bottom w:val="single" w:color="auto" w:sz="4" w:space="0"/>
              <w:right w:val="single" w:color="auto" w:sz="4" w:space="0"/>
            </w:tcBorders>
            <w:shd w:val="clear" w:color="auto" w:fill="auto"/>
            <w:noWrap/>
            <w:vAlign w:val="center"/>
          </w:tcPr>
          <w:p w14:paraId="6BA1736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31010</w:t>
            </w:r>
          </w:p>
        </w:tc>
        <w:tc>
          <w:tcPr>
            <w:tcW w:w="3517" w:type="dxa"/>
            <w:tcBorders>
              <w:top w:val="nil"/>
              <w:left w:val="nil"/>
              <w:bottom w:val="single" w:color="auto" w:sz="4" w:space="0"/>
              <w:right w:val="single" w:color="auto" w:sz="4" w:space="0"/>
            </w:tcBorders>
            <w:shd w:val="clear" w:color="auto" w:fill="auto"/>
            <w:noWrap/>
            <w:vAlign w:val="center"/>
          </w:tcPr>
          <w:p w14:paraId="082140A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安置补助</w:t>
            </w:r>
          </w:p>
        </w:tc>
        <w:tc>
          <w:tcPr>
            <w:tcW w:w="929" w:type="dxa"/>
            <w:tcBorders>
              <w:top w:val="nil"/>
              <w:left w:val="nil"/>
              <w:bottom w:val="single" w:color="auto" w:sz="4" w:space="0"/>
              <w:right w:val="single" w:color="auto" w:sz="4" w:space="0"/>
            </w:tcBorders>
            <w:shd w:val="clear" w:color="auto" w:fill="auto"/>
            <w:noWrap/>
            <w:vAlign w:val="center"/>
          </w:tcPr>
          <w:p w14:paraId="5A01D2B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53CD0644">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3A6B876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30199</w:t>
            </w:r>
          </w:p>
        </w:tc>
        <w:tc>
          <w:tcPr>
            <w:tcW w:w="2850" w:type="dxa"/>
            <w:tcBorders>
              <w:top w:val="nil"/>
              <w:left w:val="nil"/>
              <w:bottom w:val="single" w:color="auto" w:sz="4" w:space="0"/>
              <w:right w:val="single" w:color="auto" w:sz="4" w:space="0"/>
            </w:tcBorders>
            <w:shd w:val="clear" w:color="auto" w:fill="auto"/>
            <w:noWrap/>
            <w:vAlign w:val="center"/>
          </w:tcPr>
          <w:p w14:paraId="3027A24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其他工资福利支出</w:t>
            </w:r>
          </w:p>
        </w:tc>
        <w:tc>
          <w:tcPr>
            <w:tcW w:w="966" w:type="dxa"/>
            <w:tcBorders>
              <w:top w:val="nil"/>
              <w:left w:val="nil"/>
              <w:bottom w:val="single" w:color="auto" w:sz="4" w:space="0"/>
              <w:right w:val="single" w:color="auto" w:sz="4" w:space="0"/>
            </w:tcBorders>
            <w:shd w:val="clear" w:color="auto" w:fill="auto"/>
            <w:noWrap/>
            <w:vAlign w:val="center"/>
          </w:tcPr>
          <w:p w14:paraId="1B220412">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3.00</w:t>
            </w:r>
          </w:p>
        </w:tc>
        <w:tc>
          <w:tcPr>
            <w:tcW w:w="1116" w:type="dxa"/>
            <w:tcBorders>
              <w:top w:val="nil"/>
              <w:left w:val="nil"/>
              <w:bottom w:val="single" w:color="auto" w:sz="4" w:space="0"/>
              <w:right w:val="single" w:color="auto" w:sz="4" w:space="0"/>
            </w:tcBorders>
            <w:shd w:val="clear" w:color="auto" w:fill="auto"/>
            <w:noWrap/>
            <w:vAlign w:val="center"/>
          </w:tcPr>
          <w:p w14:paraId="1893F5E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30214</w:t>
            </w:r>
          </w:p>
        </w:tc>
        <w:tc>
          <w:tcPr>
            <w:tcW w:w="2018" w:type="dxa"/>
            <w:tcBorders>
              <w:top w:val="nil"/>
              <w:left w:val="nil"/>
              <w:bottom w:val="single" w:color="auto" w:sz="4" w:space="0"/>
              <w:right w:val="single" w:color="auto" w:sz="4" w:space="0"/>
            </w:tcBorders>
            <w:shd w:val="clear" w:color="auto" w:fill="auto"/>
            <w:noWrap/>
            <w:vAlign w:val="center"/>
          </w:tcPr>
          <w:p w14:paraId="57C8C89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租赁费</w:t>
            </w:r>
          </w:p>
        </w:tc>
        <w:tc>
          <w:tcPr>
            <w:tcW w:w="933" w:type="dxa"/>
            <w:tcBorders>
              <w:top w:val="nil"/>
              <w:left w:val="nil"/>
              <w:bottom w:val="single" w:color="auto" w:sz="4" w:space="0"/>
              <w:right w:val="single" w:color="auto" w:sz="4" w:space="0"/>
            </w:tcBorders>
            <w:shd w:val="clear" w:color="auto" w:fill="auto"/>
            <w:noWrap/>
            <w:vAlign w:val="center"/>
          </w:tcPr>
          <w:p w14:paraId="05AC0B9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2AA75A8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31011</w:t>
            </w:r>
          </w:p>
        </w:tc>
        <w:tc>
          <w:tcPr>
            <w:tcW w:w="3517" w:type="dxa"/>
            <w:tcBorders>
              <w:top w:val="nil"/>
              <w:left w:val="nil"/>
              <w:bottom w:val="single" w:color="auto" w:sz="4" w:space="0"/>
              <w:right w:val="single" w:color="auto" w:sz="4" w:space="0"/>
            </w:tcBorders>
            <w:shd w:val="clear" w:color="auto" w:fill="auto"/>
            <w:noWrap/>
            <w:vAlign w:val="center"/>
          </w:tcPr>
          <w:p w14:paraId="5B2512A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地上附着物和青苗补偿</w:t>
            </w:r>
          </w:p>
        </w:tc>
        <w:tc>
          <w:tcPr>
            <w:tcW w:w="929" w:type="dxa"/>
            <w:tcBorders>
              <w:top w:val="nil"/>
              <w:left w:val="nil"/>
              <w:bottom w:val="single" w:color="auto" w:sz="4" w:space="0"/>
              <w:right w:val="single" w:color="auto" w:sz="4" w:space="0"/>
            </w:tcBorders>
            <w:shd w:val="clear" w:color="auto" w:fill="auto"/>
            <w:noWrap/>
            <w:vAlign w:val="center"/>
          </w:tcPr>
          <w:p w14:paraId="02B3269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373EF26E">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C135D5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w:t>
            </w:r>
          </w:p>
        </w:tc>
        <w:tc>
          <w:tcPr>
            <w:tcW w:w="2850" w:type="dxa"/>
            <w:tcBorders>
              <w:top w:val="nil"/>
              <w:left w:val="nil"/>
              <w:bottom w:val="single" w:color="auto" w:sz="4" w:space="0"/>
              <w:right w:val="single" w:color="auto" w:sz="4" w:space="0"/>
            </w:tcBorders>
            <w:shd w:val="clear" w:color="auto" w:fill="auto"/>
            <w:noWrap/>
            <w:vAlign w:val="center"/>
          </w:tcPr>
          <w:p w14:paraId="7834859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对个人和家庭的补助</w:t>
            </w:r>
          </w:p>
        </w:tc>
        <w:tc>
          <w:tcPr>
            <w:tcW w:w="966" w:type="dxa"/>
            <w:tcBorders>
              <w:top w:val="nil"/>
              <w:left w:val="nil"/>
              <w:bottom w:val="single" w:color="auto" w:sz="4" w:space="0"/>
              <w:right w:val="single" w:color="auto" w:sz="4" w:space="0"/>
            </w:tcBorders>
            <w:shd w:val="clear" w:color="auto" w:fill="auto"/>
            <w:noWrap/>
            <w:vAlign w:val="center"/>
          </w:tcPr>
          <w:p w14:paraId="3921E168">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3.98</w:t>
            </w:r>
          </w:p>
        </w:tc>
        <w:tc>
          <w:tcPr>
            <w:tcW w:w="1116" w:type="dxa"/>
            <w:tcBorders>
              <w:top w:val="nil"/>
              <w:left w:val="nil"/>
              <w:bottom w:val="single" w:color="auto" w:sz="4" w:space="0"/>
              <w:right w:val="single" w:color="auto" w:sz="4" w:space="0"/>
            </w:tcBorders>
            <w:shd w:val="clear" w:color="auto" w:fill="auto"/>
            <w:noWrap/>
            <w:vAlign w:val="center"/>
          </w:tcPr>
          <w:p w14:paraId="79BE164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30215</w:t>
            </w:r>
          </w:p>
        </w:tc>
        <w:tc>
          <w:tcPr>
            <w:tcW w:w="2018" w:type="dxa"/>
            <w:tcBorders>
              <w:top w:val="nil"/>
              <w:left w:val="nil"/>
              <w:bottom w:val="single" w:color="auto" w:sz="4" w:space="0"/>
              <w:right w:val="single" w:color="auto" w:sz="4" w:space="0"/>
            </w:tcBorders>
            <w:shd w:val="clear" w:color="auto" w:fill="auto"/>
            <w:noWrap/>
            <w:vAlign w:val="center"/>
          </w:tcPr>
          <w:p w14:paraId="635E72A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会议费</w:t>
            </w:r>
          </w:p>
        </w:tc>
        <w:tc>
          <w:tcPr>
            <w:tcW w:w="933" w:type="dxa"/>
            <w:tcBorders>
              <w:top w:val="nil"/>
              <w:left w:val="nil"/>
              <w:bottom w:val="single" w:color="auto" w:sz="4" w:space="0"/>
              <w:right w:val="single" w:color="auto" w:sz="4" w:space="0"/>
            </w:tcBorders>
            <w:shd w:val="clear" w:color="auto" w:fill="auto"/>
            <w:noWrap/>
            <w:vAlign w:val="center"/>
          </w:tcPr>
          <w:p w14:paraId="60FEDAD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7B589A2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31012</w:t>
            </w:r>
          </w:p>
        </w:tc>
        <w:tc>
          <w:tcPr>
            <w:tcW w:w="3517" w:type="dxa"/>
            <w:tcBorders>
              <w:top w:val="nil"/>
              <w:left w:val="nil"/>
              <w:bottom w:val="single" w:color="auto" w:sz="4" w:space="0"/>
              <w:right w:val="single" w:color="auto" w:sz="4" w:space="0"/>
            </w:tcBorders>
            <w:shd w:val="clear" w:color="auto" w:fill="auto"/>
            <w:noWrap/>
            <w:vAlign w:val="center"/>
          </w:tcPr>
          <w:p w14:paraId="5747B8E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拆迁补偿</w:t>
            </w:r>
          </w:p>
        </w:tc>
        <w:tc>
          <w:tcPr>
            <w:tcW w:w="929" w:type="dxa"/>
            <w:tcBorders>
              <w:top w:val="nil"/>
              <w:left w:val="nil"/>
              <w:bottom w:val="single" w:color="auto" w:sz="4" w:space="0"/>
              <w:right w:val="single" w:color="auto" w:sz="4" w:space="0"/>
            </w:tcBorders>
            <w:shd w:val="clear" w:color="auto" w:fill="auto"/>
            <w:noWrap/>
            <w:vAlign w:val="center"/>
          </w:tcPr>
          <w:p w14:paraId="09274EB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5B558171">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50809E6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30301</w:t>
            </w:r>
          </w:p>
        </w:tc>
        <w:tc>
          <w:tcPr>
            <w:tcW w:w="2850" w:type="dxa"/>
            <w:tcBorders>
              <w:top w:val="nil"/>
              <w:left w:val="nil"/>
              <w:bottom w:val="single" w:color="auto" w:sz="4" w:space="0"/>
              <w:right w:val="single" w:color="auto" w:sz="4" w:space="0"/>
            </w:tcBorders>
            <w:shd w:val="clear" w:color="auto" w:fill="auto"/>
            <w:noWrap/>
            <w:vAlign w:val="center"/>
          </w:tcPr>
          <w:p w14:paraId="5DC39EE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离休费</w:t>
            </w:r>
          </w:p>
        </w:tc>
        <w:tc>
          <w:tcPr>
            <w:tcW w:w="966" w:type="dxa"/>
            <w:tcBorders>
              <w:top w:val="nil"/>
              <w:left w:val="nil"/>
              <w:bottom w:val="single" w:color="auto" w:sz="4" w:space="0"/>
              <w:right w:val="single" w:color="auto" w:sz="4" w:space="0"/>
            </w:tcBorders>
            <w:shd w:val="clear" w:color="auto" w:fill="auto"/>
            <w:noWrap/>
            <w:vAlign w:val="center"/>
          </w:tcPr>
          <w:p w14:paraId="22F12D8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483ECAF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30216</w:t>
            </w:r>
          </w:p>
        </w:tc>
        <w:tc>
          <w:tcPr>
            <w:tcW w:w="2018" w:type="dxa"/>
            <w:tcBorders>
              <w:top w:val="nil"/>
              <w:left w:val="nil"/>
              <w:bottom w:val="single" w:color="auto" w:sz="4" w:space="0"/>
              <w:right w:val="single" w:color="auto" w:sz="4" w:space="0"/>
            </w:tcBorders>
            <w:shd w:val="clear" w:color="auto" w:fill="auto"/>
            <w:noWrap/>
            <w:vAlign w:val="center"/>
          </w:tcPr>
          <w:p w14:paraId="4E79ABD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培训费</w:t>
            </w:r>
          </w:p>
        </w:tc>
        <w:tc>
          <w:tcPr>
            <w:tcW w:w="933" w:type="dxa"/>
            <w:tcBorders>
              <w:top w:val="nil"/>
              <w:left w:val="nil"/>
              <w:bottom w:val="single" w:color="auto" w:sz="4" w:space="0"/>
              <w:right w:val="single" w:color="auto" w:sz="4" w:space="0"/>
            </w:tcBorders>
            <w:shd w:val="clear" w:color="auto" w:fill="auto"/>
            <w:noWrap/>
            <w:vAlign w:val="center"/>
          </w:tcPr>
          <w:p w14:paraId="5AE3870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2BFC311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31013</w:t>
            </w:r>
          </w:p>
        </w:tc>
        <w:tc>
          <w:tcPr>
            <w:tcW w:w="3517" w:type="dxa"/>
            <w:tcBorders>
              <w:top w:val="nil"/>
              <w:left w:val="nil"/>
              <w:bottom w:val="single" w:color="auto" w:sz="4" w:space="0"/>
              <w:right w:val="single" w:color="auto" w:sz="4" w:space="0"/>
            </w:tcBorders>
            <w:shd w:val="clear" w:color="auto" w:fill="auto"/>
            <w:noWrap/>
            <w:vAlign w:val="center"/>
          </w:tcPr>
          <w:p w14:paraId="005C26B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公务用车购置</w:t>
            </w:r>
          </w:p>
        </w:tc>
        <w:tc>
          <w:tcPr>
            <w:tcW w:w="929" w:type="dxa"/>
            <w:tcBorders>
              <w:top w:val="nil"/>
              <w:left w:val="nil"/>
              <w:bottom w:val="single" w:color="auto" w:sz="4" w:space="0"/>
              <w:right w:val="single" w:color="auto" w:sz="4" w:space="0"/>
            </w:tcBorders>
            <w:shd w:val="clear" w:color="auto" w:fill="auto"/>
            <w:noWrap/>
            <w:vAlign w:val="center"/>
          </w:tcPr>
          <w:p w14:paraId="5BEAE1E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2249B7EB">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851BC9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30302</w:t>
            </w:r>
          </w:p>
        </w:tc>
        <w:tc>
          <w:tcPr>
            <w:tcW w:w="2850" w:type="dxa"/>
            <w:tcBorders>
              <w:top w:val="nil"/>
              <w:left w:val="nil"/>
              <w:bottom w:val="single" w:color="auto" w:sz="4" w:space="0"/>
              <w:right w:val="single" w:color="auto" w:sz="4" w:space="0"/>
            </w:tcBorders>
            <w:shd w:val="clear" w:color="auto" w:fill="auto"/>
            <w:noWrap/>
            <w:vAlign w:val="center"/>
          </w:tcPr>
          <w:p w14:paraId="65C65BD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退休费</w:t>
            </w:r>
          </w:p>
        </w:tc>
        <w:tc>
          <w:tcPr>
            <w:tcW w:w="966" w:type="dxa"/>
            <w:tcBorders>
              <w:top w:val="nil"/>
              <w:left w:val="nil"/>
              <w:bottom w:val="single" w:color="auto" w:sz="4" w:space="0"/>
              <w:right w:val="single" w:color="auto" w:sz="4" w:space="0"/>
            </w:tcBorders>
            <w:shd w:val="clear" w:color="auto" w:fill="auto"/>
            <w:noWrap/>
            <w:vAlign w:val="center"/>
          </w:tcPr>
          <w:p w14:paraId="6F774546">
            <w:pPr>
              <w:widowControl/>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 xml:space="preserve">  3.98</w:t>
            </w:r>
          </w:p>
        </w:tc>
        <w:tc>
          <w:tcPr>
            <w:tcW w:w="1116" w:type="dxa"/>
            <w:tcBorders>
              <w:top w:val="nil"/>
              <w:left w:val="nil"/>
              <w:bottom w:val="single" w:color="auto" w:sz="4" w:space="0"/>
              <w:right w:val="single" w:color="auto" w:sz="4" w:space="0"/>
            </w:tcBorders>
            <w:shd w:val="clear" w:color="auto" w:fill="auto"/>
            <w:noWrap/>
            <w:vAlign w:val="center"/>
          </w:tcPr>
          <w:p w14:paraId="77F3375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30217</w:t>
            </w:r>
          </w:p>
        </w:tc>
        <w:tc>
          <w:tcPr>
            <w:tcW w:w="2018" w:type="dxa"/>
            <w:tcBorders>
              <w:top w:val="nil"/>
              <w:left w:val="nil"/>
              <w:bottom w:val="single" w:color="auto" w:sz="4" w:space="0"/>
              <w:right w:val="single" w:color="auto" w:sz="4" w:space="0"/>
            </w:tcBorders>
            <w:shd w:val="clear" w:color="auto" w:fill="auto"/>
            <w:noWrap/>
            <w:vAlign w:val="center"/>
          </w:tcPr>
          <w:p w14:paraId="468C0B7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公务接待费</w:t>
            </w:r>
          </w:p>
        </w:tc>
        <w:tc>
          <w:tcPr>
            <w:tcW w:w="933" w:type="dxa"/>
            <w:tcBorders>
              <w:top w:val="nil"/>
              <w:left w:val="nil"/>
              <w:bottom w:val="single" w:color="auto" w:sz="4" w:space="0"/>
              <w:right w:val="single" w:color="auto" w:sz="4" w:space="0"/>
            </w:tcBorders>
            <w:shd w:val="clear" w:color="auto" w:fill="auto"/>
            <w:noWrap/>
            <w:vAlign w:val="center"/>
          </w:tcPr>
          <w:p w14:paraId="3E33926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5702B98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31019</w:t>
            </w:r>
          </w:p>
        </w:tc>
        <w:tc>
          <w:tcPr>
            <w:tcW w:w="3517" w:type="dxa"/>
            <w:tcBorders>
              <w:top w:val="nil"/>
              <w:left w:val="nil"/>
              <w:bottom w:val="single" w:color="auto" w:sz="4" w:space="0"/>
              <w:right w:val="single" w:color="auto" w:sz="4" w:space="0"/>
            </w:tcBorders>
            <w:shd w:val="clear" w:color="auto" w:fill="auto"/>
            <w:noWrap/>
            <w:vAlign w:val="center"/>
          </w:tcPr>
          <w:p w14:paraId="45B0A9F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其他交通工具购置</w:t>
            </w:r>
          </w:p>
        </w:tc>
        <w:tc>
          <w:tcPr>
            <w:tcW w:w="929" w:type="dxa"/>
            <w:tcBorders>
              <w:top w:val="nil"/>
              <w:left w:val="nil"/>
              <w:bottom w:val="single" w:color="auto" w:sz="4" w:space="0"/>
              <w:right w:val="single" w:color="auto" w:sz="4" w:space="0"/>
            </w:tcBorders>
            <w:shd w:val="clear" w:color="auto" w:fill="auto"/>
            <w:noWrap/>
            <w:vAlign w:val="center"/>
          </w:tcPr>
          <w:p w14:paraId="135041F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25C5F352">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7BB0E36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30303</w:t>
            </w:r>
          </w:p>
        </w:tc>
        <w:tc>
          <w:tcPr>
            <w:tcW w:w="2850" w:type="dxa"/>
            <w:tcBorders>
              <w:top w:val="nil"/>
              <w:left w:val="nil"/>
              <w:bottom w:val="single" w:color="auto" w:sz="4" w:space="0"/>
              <w:right w:val="single" w:color="auto" w:sz="4" w:space="0"/>
            </w:tcBorders>
            <w:shd w:val="clear" w:color="auto" w:fill="auto"/>
            <w:noWrap/>
            <w:vAlign w:val="center"/>
          </w:tcPr>
          <w:p w14:paraId="3CA8FB1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退职（役）费</w:t>
            </w:r>
          </w:p>
        </w:tc>
        <w:tc>
          <w:tcPr>
            <w:tcW w:w="966" w:type="dxa"/>
            <w:tcBorders>
              <w:top w:val="nil"/>
              <w:left w:val="nil"/>
              <w:bottom w:val="single" w:color="auto" w:sz="4" w:space="0"/>
              <w:right w:val="single" w:color="auto" w:sz="4" w:space="0"/>
            </w:tcBorders>
            <w:shd w:val="clear" w:color="auto" w:fill="auto"/>
            <w:noWrap/>
            <w:vAlign w:val="center"/>
          </w:tcPr>
          <w:p w14:paraId="7119E90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738A918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30218</w:t>
            </w:r>
          </w:p>
        </w:tc>
        <w:tc>
          <w:tcPr>
            <w:tcW w:w="2018" w:type="dxa"/>
            <w:tcBorders>
              <w:top w:val="nil"/>
              <w:left w:val="nil"/>
              <w:bottom w:val="single" w:color="auto" w:sz="4" w:space="0"/>
              <w:right w:val="single" w:color="auto" w:sz="4" w:space="0"/>
            </w:tcBorders>
            <w:shd w:val="clear" w:color="auto" w:fill="auto"/>
            <w:noWrap/>
            <w:vAlign w:val="center"/>
          </w:tcPr>
          <w:p w14:paraId="508BBEE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专用材料费</w:t>
            </w:r>
          </w:p>
        </w:tc>
        <w:tc>
          <w:tcPr>
            <w:tcW w:w="933" w:type="dxa"/>
            <w:tcBorders>
              <w:top w:val="nil"/>
              <w:left w:val="nil"/>
              <w:bottom w:val="single" w:color="auto" w:sz="4" w:space="0"/>
              <w:right w:val="single" w:color="auto" w:sz="4" w:space="0"/>
            </w:tcBorders>
            <w:shd w:val="clear" w:color="auto" w:fill="auto"/>
            <w:noWrap/>
            <w:vAlign w:val="center"/>
          </w:tcPr>
          <w:p w14:paraId="61441CA1">
            <w:pPr>
              <w:widowControl/>
              <w:jc w:val="left"/>
              <w:rPr>
                <w:rFonts w:hint="default" w:ascii="Times New Roman" w:hAnsi="Times New Roman" w:eastAsia="仿宋_GB2312" w:cs="Times New Roman"/>
                <w:color w:val="000000"/>
                <w:kern w:val="0"/>
                <w:szCs w:val="20"/>
                <w:lang w:val="en-US" w:eastAsia="zh-CN"/>
              </w:rPr>
            </w:pPr>
          </w:p>
        </w:tc>
        <w:tc>
          <w:tcPr>
            <w:tcW w:w="1217" w:type="dxa"/>
            <w:tcBorders>
              <w:top w:val="nil"/>
              <w:left w:val="nil"/>
              <w:bottom w:val="single" w:color="auto" w:sz="4" w:space="0"/>
              <w:right w:val="single" w:color="auto" w:sz="4" w:space="0"/>
            </w:tcBorders>
            <w:shd w:val="clear" w:color="auto" w:fill="auto"/>
            <w:noWrap/>
            <w:vAlign w:val="center"/>
          </w:tcPr>
          <w:p w14:paraId="6F19FB5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31021</w:t>
            </w:r>
          </w:p>
        </w:tc>
        <w:tc>
          <w:tcPr>
            <w:tcW w:w="3517" w:type="dxa"/>
            <w:tcBorders>
              <w:top w:val="nil"/>
              <w:left w:val="nil"/>
              <w:bottom w:val="single" w:color="auto" w:sz="4" w:space="0"/>
              <w:right w:val="single" w:color="auto" w:sz="4" w:space="0"/>
            </w:tcBorders>
            <w:shd w:val="clear" w:color="auto" w:fill="auto"/>
            <w:noWrap/>
            <w:vAlign w:val="center"/>
          </w:tcPr>
          <w:p w14:paraId="089379A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文物和陈列品购置</w:t>
            </w:r>
          </w:p>
        </w:tc>
        <w:tc>
          <w:tcPr>
            <w:tcW w:w="929" w:type="dxa"/>
            <w:tcBorders>
              <w:top w:val="nil"/>
              <w:left w:val="nil"/>
              <w:bottom w:val="single" w:color="auto" w:sz="4" w:space="0"/>
              <w:right w:val="single" w:color="auto" w:sz="4" w:space="0"/>
            </w:tcBorders>
            <w:shd w:val="clear" w:color="auto" w:fill="auto"/>
            <w:noWrap/>
            <w:vAlign w:val="center"/>
          </w:tcPr>
          <w:p w14:paraId="17DBB66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439FC736">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96960A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30304</w:t>
            </w:r>
          </w:p>
        </w:tc>
        <w:tc>
          <w:tcPr>
            <w:tcW w:w="2850" w:type="dxa"/>
            <w:tcBorders>
              <w:top w:val="nil"/>
              <w:left w:val="nil"/>
              <w:bottom w:val="single" w:color="auto" w:sz="4" w:space="0"/>
              <w:right w:val="single" w:color="auto" w:sz="4" w:space="0"/>
            </w:tcBorders>
            <w:shd w:val="clear" w:color="auto" w:fill="auto"/>
            <w:noWrap/>
            <w:vAlign w:val="center"/>
          </w:tcPr>
          <w:p w14:paraId="53E7B9D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抚恤金</w:t>
            </w:r>
          </w:p>
        </w:tc>
        <w:tc>
          <w:tcPr>
            <w:tcW w:w="966" w:type="dxa"/>
            <w:tcBorders>
              <w:top w:val="nil"/>
              <w:left w:val="nil"/>
              <w:bottom w:val="single" w:color="auto" w:sz="4" w:space="0"/>
              <w:right w:val="single" w:color="auto" w:sz="4" w:space="0"/>
            </w:tcBorders>
            <w:shd w:val="clear" w:color="auto" w:fill="auto"/>
            <w:noWrap/>
            <w:vAlign w:val="center"/>
          </w:tcPr>
          <w:p w14:paraId="291E300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64AF311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30224</w:t>
            </w:r>
          </w:p>
        </w:tc>
        <w:tc>
          <w:tcPr>
            <w:tcW w:w="2018" w:type="dxa"/>
            <w:tcBorders>
              <w:top w:val="nil"/>
              <w:left w:val="nil"/>
              <w:bottom w:val="single" w:color="auto" w:sz="4" w:space="0"/>
              <w:right w:val="single" w:color="auto" w:sz="4" w:space="0"/>
            </w:tcBorders>
            <w:shd w:val="clear" w:color="auto" w:fill="auto"/>
            <w:noWrap/>
            <w:vAlign w:val="center"/>
          </w:tcPr>
          <w:p w14:paraId="6D2525D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被装购置费</w:t>
            </w:r>
          </w:p>
        </w:tc>
        <w:tc>
          <w:tcPr>
            <w:tcW w:w="933" w:type="dxa"/>
            <w:tcBorders>
              <w:top w:val="nil"/>
              <w:left w:val="nil"/>
              <w:bottom w:val="single" w:color="auto" w:sz="4" w:space="0"/>
              <w:right w:val="single" w:color="auto" w:sz="4" w:space="0"/>
            </w:tcBorders>
            <w:shd w:val="clear" w:color="auto" w:fill="auto"/>
            <w:noWrap/>
            <w:vAlign w:val="center"/>
          </w:tcPr>
          <w:p w14:paraId="1AA66FF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2FC3635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31022</w:t>
            </w:r>
          </w:p>
        </w:tc>
        <w:tc>
          <w:tcPr>
            <w:tcW w:w="3517" w:type="dxa"/>
            <w:tcBorders>
              <w:top w:val="nil"/>
              <w:left w:val="nil"/>
              <w:bottom w:val="single" w:color="auto" w:sz="4" w:space="0"/>
              <w:right w:val="single" w:color="auto" w:sz="4" w:space="0"/>
            </w:tcBorders>
            <w:shd w:val="clear" w:color="auto" w:fill="auto"/>
            <w:noWrap/>
            <w:vAlign w:val="center"/>
          </w:tcPr>
          <w:p w14:paraId="140B793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无形资产购置</w:t>
            </w:r>
          </w:p>
        </w:tc>
        <w:tc>
          <w:tcPr>
            <w:tcW w:w="929" w:type="dxa"/>
            <w:tcBorders>
              <w:top w:val="nil"/>
              <w:left w:val="nil"/>
              <w:bottom w:val="single" w:color="auto" w:sz="4" w:space="0"/>
              <w:right w:val="single" w:color="auto" w:sz="4" w:space="0"/>
            </w:tcBorders>
            <w:shd w:val="clear" w:color="auto" w:fill="auto"/>
            <w:noWrap/>
            <w:vAlign w:val="center"/>
          </w:tcPr>
          <w:p w14:paraId="6388784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5005C0F6">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278441D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30305</w:t>
            </w:r>
          </w:p>
        </w:tc>
        <w:tc>
          <w:tcPr>
            <w:tcW w:w="2850" w:type="dxa"/>
            <w:tcBorders>
              <w:top w:val="nil"/>
              <w:left w:val="nil"/>
              <w:bottom w:val="single" w:color="auto" w:sz="4" w:space="0"/>
              <w:right w:val="single" w:color="auto" w:sz="4" w:space="0"/>
            </w:tcBorders>
            <w:shd w:val="clear" w:color="auto" w:fill="auto"/>
            <w:noWrap/>
            <w:vAlign w:val="center"/>
          </w:tcPr>
          <w:p w14:paraId="27C3531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生活补助</w:t>
            </w:r>
          </w:p>
        </w:tc>
        <w:tc>
          <w:tcPr>
            <w:tcW w:w="966" w:type="dxa"/>
            <w:tcBorders>
              <w:top w:val="nil"/>
              <w:left w:val="nil"/>
              <w:bottom w:val="single" w:color="auto" w:sz="4" w:space="0"/>
              <w:right w:val="single" w:color="auto" w:sz="4" w:space="0"/>
            </w:tcBorders>
            <w:shd w:val="clear" w:color="auto" w:fill="auto"/>
            <w:noWrap/>
            <w:vAlign w:val="center"/>
          </w:tcPr>
          <w:p w14:paraId="3289AA5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69AE342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30225</w:t>
            </w:r>
          </w:p>
        </w:tc>
        <w:tc>
          <w:tcPr>
            <w:tcW w:w="2018" w:type="dxa"/>
            <w:tcBorders>
              <w:top w:val="nil"/>
              <w:left w:val="nil"/>
              <w:bottom w:val="single" w:color="auto" w:sz="4" w:space="0"/>
              <w:right w:val="single" w:color="auto" w:sz="4" w:space="0"/>
            </w:tcBorders>
            <w:shd w:val="clear" w:color="auto" w:fill="auto"/>
            <w:noWrap/>
            <w:vAlign w:val="center"/>
          </w:tcPr>
          <w:p w14:paraId="6372767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专用燃料费</w:t>
            </w:r>
          </w:p>
        </w:tc>
        <w:tc>
          <w:tcPr>
            <w:tcW w:w="933" w:type="dxa"/>
            <w:tcBorders>
              <w:top w:val="nil"/>
              <w:left w:val="nil"/>
              <w:bottom w:val="single" w:color="auto" w:sz="4" w:space="0"/>
              <w:right w:val="single" w:color="auto" w:sz="4" w:space="0"/>
            </w:tcBorders>
            <w:shd w:val="clear" w:color="auto" w:fill="auto"/>
            <w:noWrap/>
            <w:vAlign w:val="center"/>
          </w:tcPr>
          <w:p w14:paraId="2717042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7A9E180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31099</w:t>
            </w:r>
          </w:p>
        </w:tc>
        <w:tc>
          <w:tcPr>
            <w:tcW w:w="3517" w:type="dxa"/>
            <w:tcBorders>
              <w:top w:val="nil"/>
              <w:left w:val="nil"/>
              <w:bottom w:val="single" w:color="auto" w:sz="4" w:space="0"/>
              <w:right w:val="single" w:color="auto" w:sz="4" w:space="0"/>
            </w:tcBorders>
            <w:shd w:val="clear" w:color="auto" w:fill="auto"/>
            <w:noWrap/>
            <w:vAlign w:val="center"/>
          </w:tcPr>
          <w:p w14:paraId="7AA0C9B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其他资本性支出</w:t>
            </w:r>
          </w:p>
        </w:tc>
        <w:tc>
          <w:tcPr>
            <w:tcW w:w="929" w:type="dxa"/>
            <w:tcBorders>
              <w:top w:val="nil"/>
              <w:left w:val="nil"/>
              <w:bottom w:val="single" w:color="auto" w:sz="4" w:space="0"/>
              <w:right w:val="single" w:color="auto" w:sz="4" w:space="0"/>
            </w:tcBorders>
            <w:shd w:val="clear" w:color="auto" w:fill="auto"/>
            <w:noWrap/>
            <w:vAlign w:val="center"/>
          </w:tcPr>
          <w:p w14:paraId="087ADA6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74AED0A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0A034F8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30306</w:t>
            </w:r>
          </w:p>
        </w:tc>
        <w:tc>
          <w:tcPr>
            <w:tcW w:w="2850" w:type="dxa"/>
            <w:tcBorders>
              <w:top w:val="nil"/>
              <w:left w:val="nil"/>
              <w:bottom w:val="single" w:color="auto" w:sz="4" w:space="0"/>
              <w:right w:val="single" w:color="auto" w:sz="4" w:space="0"/>
            </w:tcBorders>
            <w:shd w:val="clear" w:color="auto" w:fill="auto"/>
            <w:noWrap/>
            <w:vAlign w:val="center"/>
          </w:tcPr>
          <w:p w14:paraId="4C8CD61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救济费</w:t>
            </w:r>
          </w:p>
        </w:tc>
        <w:tc>
          <w:tcPr>
            <w:tcW w:w="966" w:type="dxa"/>
            <w:tcBorders>
              <w:top w:val="nil"/>
              <w:left w:val="nil"/>
              <w:bottom w:val="single" w:color="auto" w:sz="4" w:space="0"/>
              <w:right w:val="single" w:color="auto" w:sz="4" w:space="0"/>
            </w:tcBorders>
            <w:shd w:val="clear" w:color="auto" w:fill="auto"/>
            <w:noWrap/>
            <w:vAlign w:val="center"/>
          </w:tcPr>
          <w:p w14:paraId="0A771D3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79605B2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30226</w:t>
            </w:r>
          </w:p>
        </w:tc>
        <w:tc>
          <w:tcPr>
            <w:tcW w:w="2018" w:type="dxa"/>
            <w:tcBorders>
              <w:top w:val="nil"/>
              <w:left w:val="nil"/>
              <w:bottom w:val="single" w:color="auto" w:sz="4" w:space="0"/>
              <w:right w:val="single" w:color="auto" w:sz="4" w:space="0"/>
            </w:tcBorders>
            <w:shd w:val="clear" w:color="auto" w:fill="auto"/>
            <w:noWrap/>
            <w:vAlign w:val="center"/>
          </w:tcPr>
          <w:p w14:paraId="5EC2624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劳务费</w:t>
            </w:r>
          </w:p>
        </w:tc>
        <w:tc>
          <w:tcPr>
            <w:tcW w:w="933" w:type="dxa"/>
            <w:tcBorders>
              <w:top w:val="nil"/>
              <w:left w:val="nil"/>
              <w:bottom w:val="single" w:color="auto" w:sz="4" w:space="0"/>
              <w:right w:val="single" w:color="auto" w:sz="4" w:space="0"/>
            </w:tcBorders>
            <w:shd w:val="clear" w:color="auto" w:fill="auto"/>
            <w:noWrap/>
            <w:vAlign w:val="center"/>
          </w:tcPr>
          <w:p w14:paraId="6883F943">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36.12</w:t>
            </w:r>
          </w:p>
        </w:tc>
        <w:tc>
          <w:tcPr>
            <w:tcW w:w="1217" w:type="dxa"/>
            <w:tcBorders>
              <w:top w:val="nil"/>
              <w:left w:val="nil"/>
              <w:bottom w:val="single" w:color="auto" w:sz="4" w:space="0"/>
              <w:right w:val="single" w:color="auto" w:sz="4" w:space="0"/>
            </w:tcBorders>
            <w:shd w:val="clear" w:color="auto" w:fill="auto"/>
            <w:noWrap/>
            <w:vAlign w:val="center"/>
          </w:tcPr>
          <w:p w14:paraId="63DD885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399</w:t>
            </w:r>
          </w:p>
        </w:tc>
        <w:tc>
          <w:tcPr>
            <w:tcW w:w="3517" w:type="dxa"/>
            <w:tcBorders>
              <w:top w:val="nil"/>
              <w:left w:val="nil"/>
              <w:bottom w:val="single" w:color="auto" w:sz="4" w:space="0"/>
              <w:right w:val="single" w:color="auto" w:sz="4" w:space="0"/>
            </w:tcBorders>
            <w:shd w:val="clear" w:color="auto" w:fill="auto"/>
            <w:noWrap/>
            <w:vAlign w:val="center"/>
          </w:tcPr>
          <w:p w14:paraId="22A5FBDE">
            <w:pPr>
              <w:widowControl/>
              <w:ind w:firstLine="210" w:firstLineChars="100"/>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其他支出</w:t>
            </w:r>
          </w:p>
        </w:tc>
        <w:tc>
          <w:tcPr>
            <w:tcW w:w="929" w:type="dxa"/>
            <w:tcBorders>
              <w:top w:val="nil"/>
              <w:left w:val="nil"/>
              <w:bottom w:val="single" w:color="auto" w:sz="4" w:space="0"/>
              <w:right w:val="single" w:color="auto" w:sz="4" w:space="0"/>
            </w:tcBorders>
            <w:shd w:val="clear" w:color="auto" w:fill="auto"/>
            <w:noWrap/>
            <w:vAlign w:val="center"/>
          </w:tcPr>
          <w:p w14:paraId="0360EC5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4F768E5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4815D8E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30307</w:t>
            </w:r>
          </w:p>
        </w:tc>
        <w:tc>
          <w:tcPr>
            <w:tcW w:w="2850" w:type="dxa"/>
            <w:tcBorders>
              <w:top w:val="nil"/>
              <w:left w:val="nil"/>
              <w:bottom w:val="single" w:color="auto" w:sz="4" w:space="0"/>
              <w:right w:val="single" w:color="auto" w:sz="4" w:space="0"/>
            </w:tcBorders>
            <w:shd w:val="clear" w:color="auto" w:fill="auto"/>
            <w:noWrap/>
            <w:vAlign w:val="center"/>
          </w:tcPr>
          <w:p w14:paraId="352F4C26">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医疗费补助</w:t>
            </w:r>
          </w:p>
        </w:tc>
        <w:tc>
          <w:tcPr>
            <w:tcW w:w="966" w:type="dxa"/>
            <w:tcBorders>
              <w:top w:val="nil"/>
              <w:left w:val="nil"/>
              <w:bottom w:val="single" w:color="auto" w:sz="4" w:space="0"/>
              <w:right w:val="single" w:color="auto" w:sz="4" w:space="0"/>
            </w:tcBorders>
            <w:shd w:val="clear" w:color="auto" w:fill="auto"/>
            <w:noWrap/>
            <w:vAlign w:val="center"/>
          </w:tcPr>
          <w:p w14:paraId="530213D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007020EA">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30227</w:t>
            </w:r>
          </w:p>
        </w:tc>
        <w:tc>
          <w:tcPr>
            <w:tcW w:w="2018" w:type="dxa"/>
            <w:tcBorders>
              <w:top w:val="nil"/>
              <w:left w:val="nil"/>
              <w:bottom w:val="single" w:color="auto" w:sz="4" w:space="0"/>
              <w:right w:val="single" w:color="auto" w:sz="4" w:space="0"/>
            </w:tcBorders>
            <w:shd w:val="clear" w:color="auto" w:fill="auto"/>
            <w:noWrap/>
            <w:vAlign w:val="center"/>
          </w:tcPr>
          <w:p w14:paraId="50D86DE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委托业务费</w:t>
            </w:r>
          </w:p>
        </w:tc>
        <w:tc>
          <w:tcPr>
            <w:tcW w:w="933" w:type="dxa"/>
            <w:tcBorders>
              <w:top w:val="nil"/>
              <w:left w:val="nil"/>
              <w:bottom w:val="single" w:color="auto" w:sz="4" w:space="0"/>
              <w:right w:val="single" w:color="auto" w:sz="4" w:space="0"/>
            </w:tcBorders>
            <w:shd w:val="clear" w:color="auto" w:fill="auto"/>
            <w:noWrap/>
            <w:vAlign w:val="center"/>
          </w:tcPr>
          <w:p w14:paraId="44ADE1E5">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48ABFD0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39907</w:t>
            </w:r>
          </w:p>
        </w:tc>
        <w:tc>
          <w:tcPr>
            <w:tcW w:w="3517" w:type="dxa"/>
            <w:tcBorders>
              <w:top w:val="nil"/>
              <w:left w:val="nil"/>
              <w:bottom w:val="single" w:color="auto" w:sz="4" w:space="0"/>
              <w:right w:val="single" w:color="auto" w:sz="4" w:space="0"/>
            </w:tcBorders>
            <w:shd w:val="clear" w:color="auto" w:fill="auto"/>
            <w:noWrap/>
            <w:vAlign w:val="center"/>
          </w:tcPr>
          <w:p w14:paraId="63B7034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国家赔偿费用支出</w:t>
            </w:r>
          </w:p>
        </w:tc>
        <w:tc>
          <w:tcPr>
            <w:tcW w:w="929" w:type="dxa"/>
            <w:tcBorders>
              <w:top w:val="nil"/>
              <w:left w:val="nil"/>
              <w:bottom w:val="single" w:color="auto" w:sz="4" w:space="0"/>
              <w:right w:val="single" w:color="auto" w:sz="4" w:space="0"/>
            </w:tcBorders>
            <w:shd w:val="clear" w:color="auto" w:fill="auto"/>
            <w:noWrap/>
            <w:vAlign w:val="center"/>
          </w:tcPr>
          <w:p w14:paraId="410700D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4A9D6872">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58B6D73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30308</w:t>
            </w:r>
          </w:p>
        </w:tc>
        <w:tc>
          <w:tcPr>
            <w:tcW w:w="2850" w:type="dxa"/>
            <w:tcBorders>
              <w:top w:val="nil"/>
              <w:left w:val="nil"/>
              <w:bottom w:val="single" w:color="auto" w:sz="4" w:space="0"/>
              <w:right w:val="single" w:color="auto" w:sz="4" w:space="0"/>
            </w:tcBorders>
            <w:shd w:val="clear" w:color="auto" w:fill="auto"/>
            <w:noWrap/>
            <w:vAlign w:val="center"/>
          </w:tcPr>
          <w:p w14:paraId="3CA98674">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助学金</w:t>
            </w:r>
          </w:p>
        </w:tc>
        <w:tc>
          <w:tcPr>
            <w:tcW w:w="966" w:type="dxa"/>
            <w:tcBorders>
              <w:top w:val="nil"/>
              <w:left w:val="nil"/>
              <w:bottom w:val="single" w:color="auto" w:sz="4" w:space="0"/>
              <w:right w:val="single" w:color="auto" w:sz="4" w:space="0"/>
            </w:tcBorders>
            <w:shd w:val="clear" w:color="auto" w:fill="auto"/>
            <w:noWrap/>
            <w:vAlign w:val="center"/>
          </w:tcPr>
          <w:p w14:paraId="14AE6CE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0A1243C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30228</w:t>
            </w:r>
          </w:p>
        </w:tc>
        <w:tc>
          <w:tcPr>
            <w:tcW w:w="2018" w:type="dxa"/>
            <w:tcBorders>
              <w:top w:val="nil"/>
              <w:left w:val="nil"/>
              <w:bottom w:val="single" w:color="auto" w:sz="4" w:space="0"/>
              <w:right w:val="single" w:color="auto" w:sz="4" w:space="0"/>
            </w:tcBorders>
            <w:shd w:val="clear" w:color="auto" w:fill="auto"/>
            <w:noWrap/>
            <w:vAlign w:val="center"/>
          </w:tcPr>
          <w:p w14:paraId="6A82FFF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工会经费</w:t>
            </w:r>
          </w:p>
        </w:tc>
        <w:tc>
          <w:tcPr>
            <w:tcW w:w="933" w:type="dxa"/>
            <w:tcBorders>
              <w:top w:val="nil"/>
              <w:left w:val="nil"/>
              <w:bottom w:val="single" w:color="auto" w:sz="4" w:space="0"/>
              <w:right w:val="single" w:color="auto" w:sz="4" w:space="0"/>
            </w:tcBorders>
            <w:shd w:val="clear" w:color="auto" w:fill="auto"/>
            <w:noWrap/>
            <w:vAlign w:val="center"/>
          </w:tcPr>
          <w:p w14:paraId="0A87A8F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54D36EB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39908</w:t>
            </w:r>
          </w:p>
        </w:tc>
        <w:tc>
          <w:tcPr>
            <w:tcW w:w="3517" w:type="dxa"/>
            <w:tcBorders>
              <w:top w:val="nil"/>
              <w:left w:val="nil"/>
              <w:bottom w:val="single" w:color="auto" w:sz="4" w:space="0"/>
              <w:right w:val="single" w:color="auto" w:sz="4" w:space="0"/>
            </w:tcBorders>
            <w:shd w:val="clear" w:color="auto" w:fill="auto"/>
            <w:noWrap/>
            <w:vAlign w:val="center"/>
          </w:tcPr>
          <w:p w14:paraId="569D637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对民间非营利组织和群众性自治组织补贴</w:t>
            </w:r>
          </w:p>
        </w:tc>
        <w:tc>
          <w:tcPr>
            <w:tcW w:w="929" w:type="dxa"/>
            <w:tcBorders>
              <w:top w:val="nil"/>
              <w:left w:val="nil"/>
              <w:bottom w:val="single" w:color="auto" w:sz="4" w:space="0"/>
              <w:right w:val="single" w:color="auto" w:sz="4" w:space="0"/>
            </w:tcBorders>
            <w:shd w:val="clear" w:color="auto" w:fill="auto"/>
            <w:noWrap/>
            <w:vAlign w:val="center"/>
          </w:tcPr>
          <w:p w14:paraId="3F8E773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68C5A9F9">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309CEF5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30309</w:t>
            </w:r>
          </w:p>
        </w:tc>
        <w:tc>
          <w:tcPr>
            <w:tcW w:w="2850" w:type="dxa"/>
            <w:tcBorders>
              <w:top w:val="nil"/>
              <w:left w:val="nil"/>
              <w:bottom w:val="single" w:color="auto" w:sz="4" w:space="0"/>
              <w:right w:val="single" w:color="auto" w:sz="4" w:space="0"/>
            </w:tcBorders>
            <w:shd w:val="clear" w:color="auto" w:fill="auto"/>
            <w:noWrap/>
            <w:vAlign w:val="center"/>
          </w:tcPr>
          <w:p w14:paraId="66B16B5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奖励金</w:t>
            </w:r>
          </w:p>
        </w:tc>
        <w:tc>
          <w:tcPr>
            <w:tcW w:w="966" w:type="dxa"/>
            <w:tcBorders>
              <w:top w:val="nil"/>
              <w:left w:val="nil"/>
              <w:bottom w:val="single" w:color="auto" w:sz="4" w:space="0"/>
              <w:right w:val="single" w:color="auto" w:sz="4" w:space="0"/>
            </w:tcBorders>
            <w:shd w:val="clear" w:color="auto" w:fill="auto"/>
            <w:noWrap/>
            <w:vAlign w:val="center"/>
          </w:tcPr>
          <w:p w14:paraId="5D560B2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3794882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30229</w:t>
            </w:r>
          </w:p>
        </w:tc>
        <w:tc>
          <w:tcPr>
            <w:tcW w:w="2018" w:type="dxa"/>
            <w:tcBorders>
              <w:top w:val="nil"/>
              <w:left w:val="nil"/>
              <w:bottom w:val="single" w:color="auto" w:sz="4" w:space="0"/>
              <w:right w:val="single" w:color="auto" w:sz="4" w:space="0"/>
            </w:tcBorders>
            <w:shd w:val="clear" w:color="auto" w:fill="auto"/>
            <w:noWrap/>
            <w:vAlign w:val="center"/>
          </w:tcPr>
          <w:p w14:paraId="7646099A">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福利费</w:t>
            </w:r>
          </w:p>
        </w:tc>
        <w:tc>
          <w:tcPr>
            <w:tcW w:w="933" w:type="dxa"/>
            <w:tcBorders>
              <w:top w:val="nil"/>
              <w:left w:val="nil"/>
              <w:bottom w:val="single" w:color="auto" w:sz="4" w:space="0"/>
              <w:right w:val="single" w:color="auto" w:sz="4" w:space="0"/>
            </w:tcBorders>
            <w:shd w:val="clear" w:color="auto" w:fill="auto"/>
            <w:noWrap/>
            <w:vAlign w:val="center"/>
          </w:tcPr>
          <w:p w14:paraId="3EA1111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5277824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39909</w:t>
            </w:r>
          </w:p>
        </w:tc>
        <w:tc>
          <w:tcPr>
            <w:tcW w:w="3517" w:type="dxa"/>
            <w:tcBorders>
              <w:top w:val="nil"/>
              <w:left w:val="nil"/>
              <w:bottom w:val="single" w:color="auto" w:sz="4" w:space="0"/>
              <w:right w:val="single" w:color="auto" w:sz="4" w:space="0"/>
            </w:tcBorders>
            <w:shd w:val="clear" w:color="auto" w:fill="auto"/>
            <w:noWrap/>
            <w:vAlign w:val="center"/>
          </w:tcPr>
          <w:p w14:paraId="4FF5A1AA">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经常性赠与</w:t>
            </w:r>
          </w:p>
          <w:p w14:paraId="39DEF0D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资本性赠与</w:t>
            </w:r>
          </w:p>
          <w:p w14:paraId="10B53C39">
            <w:pPr>
              <w:widowControl/>
              <w:jc w:val="left"/>
              <w:rPr>
                <w:rFonts w:ascii="Times New Roman" w:hAnsi="Times New Roman" w:eastAsia="仿宋_GB2312" w:cs="Times New Roman"/>
                <w:color w:val="000000"/>
                <w:kern w:val="0"/>
                <w:szCs w:val="20"/>
              </w:rPr>
            </w:pPr>
          </w:p>
          <w:tbl>
            <w:tblPr>
              <w:tblStyle w:val="10"/>
              <w:tblW w:w="3946" w:type="dxa"/>
              <w:tblInd w:w="0" w:type="dxa"/>
              <w:tblLayout w:type="fixed"/>
              <w:tblCellMar>
                <w:top w:w="0" w:type="dxa"/>
                <w:left w:w="108" w:type="dxa"/>
                <w:bottom w:w="0" w:type="dxa"/>
                <w:right w:w="108" w:type="dxa"/>
              </w:tblCellMar>
            </w:tblPr>
            <w:tblGrid>
              <w:gridCol w:w="3946"/>
            </w:tblGrid>
            <w:tr w14:paraId="345EEB24">
              <w:tblPrEx>
                <w:tblCellMar>
                  <w:top w:w="0" w:type="dxa"/>
                  <w:left w:w="108" w:type="dxa"/>
                  <w:bottom w:w="0" w:type="dxa"/>
                  <w:right w:w="108" w:type="dxa"/>
                </w:tblCellMar>
              </w:tblPrEx>
              <w:trPr>
                <w:trHeight w:val="252" w:hRule="atLeast"/>
              </w:trPr>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E2443">
                  <w:pPr>
                    <w:widowControl/>
                    <w:jc w:val="lef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 xml:space="preserve">  经常性赠与</w:t>
                  </w:r>
                </w:p>
              </w:tc>
            </w:tr>
            <w:tr w14:paraId="4762C158">
              <w:tblPrEx>
                <w:tblCellMar>
                  <w:top w:w="0" w:type="dxa"/>
                  <w:left w:w="108" w:type="dxa"/>
                  <w:bottom w:w="0" w:type="dxa"/>
                  <w:right w:w="108" w:type="dxa"/>
                </w:tblCellMar>
              </w:tblPrEx>
              <w:trPr>
                <w:trHeight w:val="252" w:hRule="atLeast"/>
              </w:trPr>
              <w:tc>
                <w:tcPr>
                  <w:tcW w:w="3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D906B">
                  <w:pPr>
                    <w:widowControl/>
                    <w:jc w:val="lef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 xml:space="preserve">  资本性赠与</w:t>
                  </w:r>
                </w:p>
              </w:tc>
            </w:tr>
          </w:tbl>
          <w:p w14:paraId="2A6E5093">
            <w:pPr>
              <w:widowControl/>
              <w:jc w:val="left"/>
              <w:rPr>
                <w:rFonts w:ascii="Times New Roman" w:hAnsi="Times New Roman" w:eastAsia="仿宋_GB2312" w:cs="Times New Roman"/>
                <w:color w:val="000000"/>
                <w:kern w:val="0"/>
                <w:szCs w:val="20"/>
              </w:rPr>
            </w:pPr>
          </w:p>
          <w:tbl>
            <w:tblPr>
              <w:tblStyle w:val="10"/>
              <w:tblW w:w="3946" w:type="dxa"/>
              <w:tblInd w:w="0" w:type="dxa"/>
              <w:tblLayout w:type="fixed"/>
              <w:tblCellMar>
                <w:top w:w="0" w:type="dxa"/>
                <w:left w:w="108" w:type="dxa"/>
                <w:bottom w:w="0" w:type="dxa"/>
                <w:right w:w="108" w:type="dxa"/>
              </w:tblCellMar>
            </w:tblPr>
            <w:tblGrid>
              <w:gridCol w:w="3946"/>
            </w:tblGrid>
            <w:tr w14:paraId="0AA633C5">
              <w:tblPrEx>
                <w:tblCellMar>
                  <w:top w:w="0" w:type="dxa"/>
                  <w:left w:w="108" w:type="dxa"/>
                  <w:bottom w:w="0" w:type="dxa"/>
                  <w:right w:w="108" w:type="dxa"/>
                </w:tblCellMar>
              </w:tblPrEx>
              <w:trPr>
                <w:trHeight w:val="252" w:hRule="atLeast"/>
              </w:trPr>
              <w:tc>
                <w:tcPr>
                  <w:tcW w:w="39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54F6B">
                  <w:pPr>
                    <w:widowControl/>
                    <w:jc w:val="lef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 xml:space="preserve">  经常性赠与</w:t>
                  </w:r>
                </w:p>
              </w:tc>
            </w:tr>
            <w:tr w14:paraId="3A77C21D">
              <w:tblPrEx>
                <w:tblCellMar>
                  <w:top w:w="0" w:type="dxa"/>
                  <w:left w:w="108" w:type="dxa"/>
                  <w:bottom w:w="0" w:type="dxa"/>
                  <w:right w:w="108" w:type="dxa"/>
                </w:tblCellMar>
              </w:tblPrEx>
              <w:trPr>
                <w:trHeight w:val="252" w:hRule="atLeast"/>
              </w:trPr>
              <w:tc>
                <w:tcPr>
                  <w:tcW w:w="3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8BAE7">
                  <w:pPr>
                    <w:widowControl/>
                    <w:jc w:val="lef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 xml:space="preserve">  资本性赠与</w:t>
                  </w:r>
                </w:p>
              </w:tc>
            </w:tr>
          </w:tbl>
          <w:p w14:paraId="5AA95902">
            <w:pPr>
              <w:widowControl/>
              <w:jc w:val="left"/>
              <w:rPr>
                <w:rFonts w:ascii="Times New Roman" w:hAnsi="Times New Roman" w:eastAsia="仿宋_GB2312" w:cs="Times New Roman"/>
                <w:color w:val="000000"/>
                <w:kern w:val="0"/>
                <w:szCs w:val="20"/>
              </w:rPr>
            </w:pPr>
          </w:p>
        </w:tc>
        <w:tc>
          <w:tcPr>
            <w:tcW w:w="929" w:type="dxa"/>
            <w:tcBorders>
              <w:top w:val="nil"/>
              <w:left w:val="nil"/>
              <w:bottom w:val="single" w:color="auto" w:sz="4" w:space="0"/>
              <w:right w:val="single" w:color="auto" w:sz="4" w:space="0"/>
            </w:tcBorders>
            <w:shd w:val="clear" w:color="auto" w:fill="auto"/>
            <w:noWrap/>
            <w:vAlign w:val="center"/>
          </w:tcPr>
          <w:p w14:paraId="23E4C6E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2B866C4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4B1C804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30310</w:t>
            </w:r>
          </w:p>
        </w:tc>
        <w:tc>
          <w:tcPr>
            <w:tcW w:w="2850" w:type="dxa"/>
            <w:tcBorders>
              <w:top w:val="nil"/>
              <w:left w:val="nil"/>
              <w:bottom w:val="single" w:color="auto" w:sz="4" w:space="0"/>
              <w:right w:val="single" w:color="auto" w:sz="4" w:space="0"/>
            </w:tcBorders>
            <w:shd w:val="clear" w:color="auto" w:fill="auto"/>
            <w:noWrap/>
            <w:vAlign w:val="center"/>
          </w:tcPr>
          <w:p w14:paraId="166FB8A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个人农业生产补贴</w:t>
            </w:r>
          </w:p>
        </w:tc>
        <w:tc>
          <w:tcPr>
            <w:tcW w:w="966" w:type="dxa"/>
            <w:tcBorders>
              <w:top w:val="nil"/>
              <w:left w:val="nil"/>
              <w:bottom w:val="single" w:color="auto" w:sz="4" w:space="0"/>
              <w:right w:val="single" w:color="auto" w:sz="4" w:space="0"/>
            </w:tcBorders>
            <w:shd w:val="clear" w:color="auto" w:fill="auto"/>
            <w:noWrap/>
            <w:vAlign w:val="center"/>
          </w:tcPr>
          <w:p w14:paraId="2FF41D1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21D477CF">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30231</w:t>
            </w:r>
          </w:p>
        </w:tc>
        <w:tc>
          <w:tcPr>
            <w:tcW w:w="2018" w:type="dxa"/>
            <w:tcBorders>
              <w:top w:val="nil"/>
              <w:left w:val="nil"/>
              <w:bottom w:val="single" w:color="auto" w:sz="4" w:space="0"/>
              <w:right w:val="single" w:color="auto" w:sz="4" w:space="0"/>
            </w:tcBorders>
            <w:shd w:val="clear" w:color="auto" w:fill="auto"/>
            <w:noWrap/>
            <w:vAlign w:val="center"/>
          </w:tcPr>
          <w:p w14:paraId="57E2D5D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公务用车运行维护费</w:t>
            </w:r>
          </w:p>
        </w:tc>
        <w:tc>
          <w:tcPr>
            <w:tcW w:w="933" w:type="dxa"/>
            <w:tcBorders>
              <w:top w:val="nil"/>
              <w:left w:val="nil"/>
              <w:bottom w:val="single" w:color="auto" w:sz="4" w:space="0"/>
              <w:right w:val="single" w:color="auto" w:sz="4" w:space="0"/>
            </w:tcBorders>
            <w:shd w:val="clear" w:color="auto" w:fill="auto"/>
            <w:noWrap/>
            <w:vAlign w:val="center"/>
          </w:tcPr>
          <w:p w14:paraId="43773AFC">
            <w:pPr>
              <w:widowControl/>
              <w:jc w:val="left"/>
              <w:rPr>
                <w:rFonts w:hint="default" w:ascii="Times New Roman" w:hAnsi="Times New Roman" w:eastAsia="仿宋_GB2312" w:cs="Times New Roman"/>
                <w:color w:val="000000"/>
                <w:kern w:val="0"/>
                <w:szCs w:val="20"/>
                <w:lang w:val="en-US" w:eastAsia="zh-CN"/>
              </w:rPr>
            </w:pPr>
            <w:r>
              <w:rPr>
                <w:rFonts w:ascii="Times New Roman" w:hAnsi="Times New Roman" w:eastAsia="仿宋_GB2312" w:cs="Times New Roman"/>
                <w:color w:val="000000"/>
                <w:kern w:val="0"/>
                <w:szCs w:val="20"/>
              </w:rPr>
              <w:t>　</w:t>
            </w:r>
            <w:r>
              <w:rPr>
                <w:rFonts w:hint="eastAsia" w:ascii="Times New Roman" w:hAnsi="Times New Roman" w:eastAsia="仿宋_GB2312" w:cs="Times New Roman"/>
                <w:color w:val="000000"/>
                <w:kern w:val="0"/>
                <w:szCs w:val="20"/>
                <w:lang w:val="en-US" w:eastAsia="zh-CN"/>
              </w:rPr>
              <w:t>1.00</w:t>
            </w:r>
          </w:p>
        </w:tc>
        <w:tc>
          <w:tcPr>
            <w:tcW w:w="1217" w:type="dxa"/>
            <w:tcBorders>
              <w:top w:val="nil"/>
              <w:left w:val="nil"/>
              <w:bottom w:val="single" w:color="auto" w:sz="4" w:space="0"/>
              <w:right w:val="single" w:color="auto" w:sz="4" w:space="0"/>
            </w:tcBorders>
            <w:shd w:val="clear" w:color="auto" w:fill="auto"/>
            <w:noWrap/>
            <w:vAlign w:val="center"/>
          </w:tcPr>
          <w:p w14:paraId="664EDB3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39910</w:t>
            </w:r>
          </w:p>
        </w:tc>
        <w:tc>
          <w:tcPr>
            <w:tcW w:w="3517" w:type="dxa"/>
            <w:tcBorders>
              <w:top w:val="nil"/>
              <w:left w:val="nil"/>
              <w:bottom w:val="single" w:color="auto" w:sz="4" w:space="0"/>
              <w:right w:val="single" w:color="auto" w:sz="4" w:space="0"/>
            </w:tcBorders>
            <w:shd w:val="clear" w:color="auto" w:fill="auto"/>
            <w:noWrap/>
            <w:vAlign w:val="center"/>
          </w:tcPr>
          <w:p w14:paraId="0E58E6B0">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资本性赠与</w:t>
            </w:r>
          </w:p>
        </w:tc>
        <w:tc>
          <w:tcPr>
            <w:tcW w:w="929" w:type="dxa"/>
            <w:tcBorders>
              <w:top w:val="nil"/>
              <w:left w:val="nil"/>
              <w:bottom w:val="single" w:color="auto" w:sz="4" w:space="0"/>
              <w:right w:val="single" w:color="auto" w:sz="4" w:space="0"/>
            </w:tcBorders>
            <w:shd w:val="clear" w:color="auto" w:fill="auto"/>
            <w:noWrap/>
            <w:vAlign w:val="center"/>
          </w:tcPr>
          <w:p w14:paraId="59F3607E">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75EA88D0">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B3CB06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30311</w:t>
            </w:r>
          </w:p>
        </w:tc>
        <w:tc>
          <w:tcPr>
            <w:tcW w:w="2850" w:type="dxa"/>
            <w:tcBorders>
              <w:top w:val="nil"/>
              <w:left w:val="nil"/>
              <w:bottom w:val="single" w:color="auto" w:sz="4" w:space="0"/>
              <w:right w:val="single" w:color="auto" w:sz="4" w:space="0"/>
            </w:tcBorders>
            <w:shd w:val="clear" w:color="auto" w:fill="auto"/>
            <w:noWrap/>
            <w:vAlign w:val="center"/>
          </w:tcPr>
          <w:p w14:paraId="188E626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代缴社会保险费</w:t>
            </w:r>
          </w:p>
        </w:tc>
        <w:tc>
          <w:tcPr>
            <w:tcW w:w="966" w:type="dxa"/>
            <w:tcBorders>
              <w:top w:val="nil"/>
              <w:left w:val="nil"/>
              <w:bottom w:val="single" w:color="auto" w:sz="4" w:space="0"/>
              <w:right w:val="single" w:color="auto" w:sz="4" w:space="0"/>
            </w:tcBorders>
            <w:shd w:val="clear" w:color="auto" w:fill="auto"/>
            <w:noWrap/>
            <w:vAlign w:val="center"/>
          </w:tcPr>
          <w:p w14:paraId="1ED22C5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6F5E5569">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30239</w:t>
            </w:r>
          </w:p>
        </w:tc>
        <w:tc>
          <w:tcPr>
            <w:tcW w:w="2018" w:type="dxa"/>
            <w:tcBorders>
              <w:top w:val="nil"/>
              <w:left w:val="nil"/>
              <w:bottom w:val="single" w:color="auto" w:sz="4" w:space="0"/>
              <w:right w:val="single" w:color="auto" w:sz="4" w:space="0"/>
            </w:tcBorders>
            <w:shd w:val="clear" w:color="auto" w:fill="auto"/>
            <w:noWrap/>
            <w:vAlign w:val="center"/>
          </w:tcPr>
          <w:p w14:paraId="4252E0D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其他交通费用</w:t>
            </w:r>
          </w:p>
        </w:tc>
        <w:tc>
          <w:tcPr>
            <w:tcW w:w="933" w:type="dxa"/>
            <w:tcBorders>
              <w:top w:val="nil"/>
              <w:left w:val="nil"/>
              <w:bottom w:val="single" w:color="auto" w:sz="4" w:space="0"/>
              <w:right w:val="single" w:color="auto" w:sz="4" w:space="0"/>
            </w:tcBorders>
            <w:shd w:val="clear" w:color="auto" w:fill="auto"/>
            <w:noWrap/>
            <w:vAlign w:val="center"/>
          </w:tcPr>
          <w:p w14:paraId="3F3A2534">
            <w:pPr>
              <w:widowControl/>
              <w:jc w:val="left"/>
              <w:rPr>
                <w:rFonts w:hint="default" w:ascii="Times New Roman" w:hAnsi="Times New Roman" w:eastAsia="仿宋_GB2312" w:cs="Times New Roman"/>
                <w:color w:val="000000"/>
                <w:kern w:val="0"/>
                <w:szCs w:val="20"/>
                <w:lang w:val="en-US" w:eastAsia="zh-CN"/>
              </w:rPr>
            </w:pPr>
          </w:p>
        </w:tc>
        <w:tc>
          <w:tcPr>
            <w:tcW w:w="1217" w:type="dxa"/>
            <w:tcBorders>
              <w:top w:val="nil"/>
              <w:left w:val="nil"/>
              <w:bottom w:val="single" w:color="auto" w:sz="4" w:space="0"/>
              <w:right w:val="single" w:color="auto" w:sz="4" w:space="0"/>
            </w:tcBorders>
            <w:shd w:val="clear" w:color="auto" w:fill="auto"/>
            <w:noWrap/>
            <w:vAlign w:val="center"/>
          </w:tcPr>
          <w:p w14:paraId="168506A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39999</w:t>
            </w:r>
          </w:p>
        </w:tc>
        <w:tc>
          <w:tcPr>
            <w:tcW w:w="3517" w:type="dxa"/>
            <w:tcBorders>
              <w:top w:val="nil"/>
              <w:left w:val="nil"/>
              <w:bottom w:val="single" w:color="auto" w:sz="4" w:space="0"/>
              <w:right w:val="single" w:color="auto" w:sz="4" w:space="0"/>
            </w:tcBorders>
            <w:shd w:val="clear" w:color="auto" w:fill="auto"/>
            <w:noWrap/>
            <w:vAlign w:val="center"/>
          </w:tcPr>
          <w:p w14:paraId="3F402B1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其他支出</w:t>
            </w:r>
          </w:p>
        </w:tc>
        <w:tc>
          <w:tcPr>
            <w:tcW w:w="929" w:type="dxa"/>
            <w:tcBorders>
              <w:top w:val="nil"/>
              <w:left w:val="nil"/>
              <w:bottom w:val="single" w:color="auto" w:sz="4" w:space="0"/>
              <w:right w:val="single" w:color="auto" w:sz="4" w:space="0"/>
            </w:tcBorders>
            <w:shd w:val="clear" w:color="auto" w:fill="auto"/>
            <w:noWrap/>
            <w:vAlign w:val="center"/>
          </w:tcPr>
          <w:p w14:paraId="5BDC875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1AEABC18">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13D7F667">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30399</w:t>
            </w:r>
          </w:p>
        </w:tc>
        <w:tc>
          <w:tcPr>
            <w:tcW w:w="2850" w:type="dxa"/>
            <w:tcBorders>
              <w:top w:val="nil"/>
              <w:left w:val="nil"/>
              <w:bottom w:val="single" w:color="auto" w:sz="4" w:space="0"/>
              <w:right w:val="single" w:color="auto" w:sz="4" w:space="0"/>
            </w:tcBorders>
            <w:shd w:val="clear" w:color="auto" w:fill="auto"/>
            <w:noWrap/>
            <w:vAlign w:val="center"/>
          </w:tcPr>
          <w:p w14:paraId="226E442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其他对个人和家庭的补助</w:t>
            </w:r>
          </w:p>
        </w:tc>
        <w:tc>
          <w:tcPr>
            <w:tcW w:w="966" w:type="dxa"/>
            <w:tcBorders>
              <w:top w:val="nil"/>
              <w:left w:val="nil"/>
              <w:bottom w:val="single" w:color="auto" w:sz="4" w:space="0"/>
              <w:right w:val="single" w:color="auto" w:sz="4" w:space="0"/>
            </w:tcBorders>
            <w:shd w:val="clear" w:color="auto" w:fill="auto"/>
            <w:noWrap/>
            <w:vAlign w:val="center"/>
          </w:tcPr>
          <w:p w14:paraId="3EC0239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53906F68">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30240</w:t>
            </w:r>
          </w:p>
        </w:tc>
        <w:tc>
          <w:tcPr>
            <w:tcW w:w="2018" w:type="dxa"/>
            <w:tcBorders>
              <w:top w:val="nil"/>
              <w:left w:val="nil"/>
              <w:bottom w:val="single" w:color="auto" w:sz="4" w:space="0"/>
              <w:right w:val="single" w:color="auto" w:sz="4" w:space="0"/>
            </w:tcBorders>
            <w:shd w:val="clear" w:color="auto" w:fill="auto"/>
            <w:noWrap/>
            <w:vAlign w:val="center"/>
          </w:tcPr>
          <w:p w14:paraId="6202EE9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税金及附加费用</w:t>
            </w:r>
          </w:p>
        </w:tc>
        <w:tc>
          <w:tcPr>
            <w:tcW w:w="933" w:type="dxa"/>
            <w:tcBorders>
              <w:top w:val="nil"/>
              <w:left w:val="nil"/>
              <w:bottom w:val="single" w:color="auto" w:sz="4" w:space="0"/>
              <w:right w:val="single" w:color="auto" w:sz="4" w:space="0"/>
            </w:tcBorders>
            <w:shd w:val="clear" w:color="auto" w:fill="auto"/>
            <w:noWrap/>
            <w:vAlign w:val="center"/>
          </w:tcPr>
          <w:p w14:paraId="57BA17E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217" w:type="dxa"/>
            <w:tcBorders>
              <w:top w:val="nil"/>
              <w:left w:val="nil"/>
              <w:bottom w:val="single" w:color="auto" w:sz="4" w:space="0"/>
              <w:right w:val="single" w:color="auto" w:sz="4" w:space="0"/>
            </w:tcBorders>
            <w:shd w:val="clear" w:color="auto" w:fill="auto"/>
            <w:noWrap/>
            <w:vAlign w:val="center"/>
          </w:tcPr>
          <w:p w14:paraId="59E01A45">
            <w:pPr>
              <w:widowControl/>
              <w:jc w:val="left"/>
              <w:rPr>
                <w:rFonts w:ascii="Times New Roman" w:hAnsi="Times New Roman" w:eastAsia="仿宋_GB2312" w:cs="Times New Roman"/>
                <w:color w:val="000000"/>
                <w:kern w:val="0"/>
                <w:szCs w:val="18"/>
              </w:rPr>
            </w:pPr>
            <w:r>
              <w:rPr>
                <w:rFonts w:ascii="Times New Roman" w:hAnsi="Times New Roman" w:eastAsia="仿宋_GB2312" w:cs="Times New Roman"/>
                <w:color w:val="000000"/>
                <w:kern w:val="0"/>
                <w:szCs w:val="18"/>
              </w:rPr>
              <w:t>　</w:t>
            </w:r>
          </w:p>
        </w:tc>
        <w:tc>
          <w:tcPr>
            <w:tcW w:w="3517" w:type="dxa"/>
            <w:tcBorders>
              <w:top w:val="nil"/>
              <w:left w:val="nil"/>
              <w:bottom w:val="single" w:color="auto" w:sz="4" w:space="0"/>
              <w:right w:val="single" w:color="auto" w:sz="4" w:space="0"/>
            </w:tcBorders>
            <w:shd w:val="clear" w:color="auto" w:fill="auto"/>
            <w:noWrap/>
            <w:vAlign w:val="center"/>
          </w:tcPr>
          <w:p w14:paraId="794A7084">
            <w:pPr>
              <w:widowControl/>
              <w:jc w:val="left"/>
              <w:rPr>
                <w:rFonts w:ascii="Times New Roman" w:hAnsi="Times New Roman" w:eastAsia="仿宋_GB2312" w:cs="Times New Roman"/>
                <w:color w:val="000000"/>
                <w:kern w:val="0"/>
                <w:szCs w:val="18"/>
              </w:rPr>
            </w:pPr>
            <w:r>
              <w:rPr>
                <w:rFonts w:ascii="Times New Roman" w:hAnsi="Times New Roman" w:eastAsia="仿宋_GB2312" w:cs="Times New Roman"/>
                <w:color w:val="000000"/>
                <w:kern w:val="0"/>
                <w:szCs w:val="18"/>
              </w:rPr>
              <w:t>　</w:t>
            </w:r>
          </w:p>
        </w:tc>
        <w:tc>
          <w:tcPr>
            <w:tcW w:w="929" w:type="dxa"/>
            <w:tcBorders>
              <w:top w:val="nil"/>
              <w:left w:val="nil"/>
              <w:bottom w:val="single" w:color="auto" w:sz="4" w:space="0"/>
              <w:right w:val="single" w:color="auto" w:sz="4" w:space="0"/>
            </w:tcBorders>
            <w:shd w:val="clear" w:color="auto" w:fill="auto"/>
            <w:noWrap/>
            <w:vAlign w:val="center"/>
          </w:tcPr>
          <w:p w14:paraId="00AC5183">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18E0A25A">
        <w:tblPrEx>
          <w:tblCellMar>
            <w:top w:w="0" w:type="dxa"/>
            <w:left w:w="108" w:type="dxa"/>
            <w:bottom w:w="0" w:type="dxa"/>
            <w:right w:w="108" w:type="dxa"/>
          </w:tblCellMar>
        </w:tblPrEx>
        <w:trPr>
          <w:trHeight w:val="255" w:hRule="exact"/>
          <w:jc w:val="center"/>
        </w:trPr>
        <w:tc>
          <w:tcPr>
            <w:tcW w:w="1081" w:type="dxa"/>
            <w:tcBorders>
              <w:top w:val="nil"/>
              <w:left w:val="single" w:color="auto" w:sz="4" w:space="0"/>
              <w:bottom w:val="single" w:color="auto" w:sz="4" w:space="0"/>
              <w:right w:val="single" w:color="auto" w:sz="4" w:space="0"/>
            </w:tcBorders>
            <w:shd w:val="clear" w:color="auto" w:fill="auto"/>
            <w:noWrap/>
            <w:vAlign w:val="center"/>
          </w:tcPr>
          <w:p w14:paraId="303FBB61">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2850" w:type="dxa"/>
            <w:tcBorders>
              <w:top w:val="nil"/>
              <w:left w:val="nil"/>
              <w:bottom w:val="single" w:color="auto" w:sz="4" w:space="0"/>
              <w:right w:val="single" w:color="auto" w:sz="4" w:space="0"/>
            </w:tcBorders>
            <w:shd w:val="clear" w:color="auto" w:fill="auto"/>
            <w:noWrap/>
            <w:vAlign w:val="center"/>
          </w:tcPr>
          <w:p w14:paraId="7E08BE8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966" w:type="dxa"/>
            <w:tcBorders>
              <w:top w:val="nil"/>
              <w:left w:val="nil"/>
              <w:bottom w:val="single" w:color="auto" w:sz="4" w:space="0"/>
              <w:right w:val="single" w:color="auto" w:sz="4" w:space="0"/>
            </w:tcBorders>
            <w:shd w:val="clear" w:color="auto" w:fill="auto"/>
            <w:noWrap/>
            <w:vAlign w:val="center"/>
          </w:tcPr>
          <w:p w14:paraId="562A2A0D">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c>
          <w:tcPr>
            <w:tcW w:w="1116" w:type="dxa"/>
            <w:tcBorders>
              <w:top w:val="nil"/>
              <w:left w:val="nil"/>
              <w:bottom w:val="single" w:color="auto" w:sz="4" w:space="0"/>
              <w:right w:val="single" w:color="auto" w:sz="4" w:space="0"/>
            </w:tcBorders>
            <w:shd w:val="clear" w:color="auto" w:fill="auto"/>
            <w:noWrap/>
            <w:vAlign w:val="center"/>
          </w:tcPr>
          <w:p w14:paraId="4F7B95BB">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30299</w:t>
            </w:r>
          </w:p>
        </w:tc>
        <w:tc>
          <w:tcPr>
            <w:tcW w:w="2018" w:type="dxa"/>
            <w:tcBorders>
              <w:top w:val="nil"/>
              <w:left w:val="nil"/>
              <w:bottom w:val="single" w:color="auto" w:sz="4" w:space="0"/>
              <w:right w:val="single" w:color="auto" w:sz="4" w:space="0"/>
            </w:tcBorders>
            <w:shd w:val="clear" w:color="auto" w:fill="auto"/>
            <w:noWrap/>
            <w:vAlign w:val="center"/>
          </w:tcPr>
          <w:p w14:paraId="10CB64AC">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xml:space="preserve">  其他商品和服务支出</w:t>
            </w:r>
          </w:p>
        </w:tc>
        <w:tc>
          <w:tcPr>
            <w:tcW w:w="933" w:type="dxa"/>
            <w:tcBorders>
              <w:top w:val="nil"/>
              <w:left w:val="nil"/>
              <w:bottom w:val="single" w:color="auto" w:sz="4" w:space="0"/>
              <w:right w:val="single" w:color="auto" w:sz="4" w:space="0"/>
            </w:tcBorders>
            <w:shd w:val="clear" w:color="auto" w:fill="auto"/>
            <w:noWrap/>
            <w:vAlign w:val="center"/>
          </w:tcPr>
          <w:p w14:paraId="19503B6B">
            <w:pPr>
              <w:widowControl/>
              <w:ind w:firstLine="210" w:firstLineChars="100"/>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17.76</w:t>
            </w:r>
          </w:p>
        </w:tc>
        <w:tc>
          <w:tcPr>
            <w:tcW w:w="1217" w:type="dxa"/>
            <w:tcBorders>
              <w:top w:val="nil"/>
              <w:left w:val="nil"/>
              <w:bottom w:val="single" w:color="auto" w:sz="4" w:space="0"/>
              <w:right w:val="single" w:color="auto" w:sz="4" w:space="0"/>
            </w:tcBorders>
            <w:shd w:val="clear" w:color="auto" w:fill="auto"/>
            <w:noWrap/>
            <w:vAlign w:val="center"/>
          </w:tcPr>
          <w:p w14:paraId="137AFA3C">
            <w:pPr>
              <w:widowControl/>
              <w:jc w:val="left"/>
              <w:rPr>
                <w:rFonts w:ascii="Times New Roman" w:hAnsi="Times New Roman" w:eastAsia="仿宋_GB2312" w:cs="Times New Roman"/>
                <w:color w:val="000000"/>
                <w:kern w:val="0"/>
                <w:szCs w:val="18"/>
              </w:rPr>
            </w:pPr>
            <w:r>
              <w:rPr>
                <w:rFonts w:ascii="Times New Roman" w:hAnsi="Times New Roman" w:eastAsia="仿宋_GB2312" w:cs="Times New Roman"/>
                <w:color w:val="000000"/>
                <w:kern w:val="0"/>
                <w:szCs w:val="18"/>
              </w:rPr>
              <w:t>　</w:t>
            </w:r>
          </w:p>
        </w:tc>
        <w:tc>
          <w:tcPr>
            <w:tcW w:w="3517" w:type="dxa"/>
            <w:tcBorders>
              <w:top w:val="nil"/>
              <w:left w:val="nil"/>
              <w:bottom w:val="single" w:color="auto" w:sz="4" w:space="0"/>
              <w:right w:val="single" w:color="auto" w:sz="4" w:space="0"/>
            </w:tcBorders>
            <w:shd w:val="clear" w:color="auto" w:fill="auto"/>
            <w:noWrap/>
            <w:vAlign w:val="center"/>
          </w:tcPr>
          <w:p w14:paraId="4AF74BD1">
            <w:pPr>
              <w:widowControl/>
              <w:jc w:val="left"/>
              <w:rPr>
                <w:rFonts w:ascii="Times New Roman" w:hAnsi="Times New Roman" w:eastAsia="仿宋_GB2312" w:cs="Times New Roman"/>
                <w:color w:val="000000"/>
                <w:kern w:val="0"/>
                <w:szCs w:val="18"/>
              </w:rPr>
            </w:pPr>
            <w:r>
              <w:rPr>
                <w:rFonts w:ascii="Times New Roman" w:hAnsi="Times New Roman" w:eastAsia="仿宋_GB2312" w:cs="Times New Roman"/>
                <w:color w:val="000000"/>
                <w:kern w:val="0"/>
                <w:szCs w:val="18"/>
              </w:rPr>
              <w:t>　</w:t>
            </w:r>
          </w:p>
        </w:tc>
        <w:tc>
          <w:tcPr>
            <w:tcW w:w="929" w:type="dxa"/>
            <w:tcBorders>
              <w:top w:val="nil"/>
              <w:left w:val="nil"/>
              <w:bottom w:val="single" w:color="auto" w:sz="4" w:space="0"/>
              <w:right w:val="single" w:color="auto" w:sz="4" w:space="0"/>
            </w:tcBorders>
            <w:shd w:val="clear" w:color="auto" w:fill="auto"/>
            <w:noWrap/>
            <w:vAlign w:val="center"/>
          </w:tcPr>
          <w:p w14:paraId="11037282">
            <w:pPr>
              <w:widowControl/>
              <w:jc w:val="left"/>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　</w:t>
            </w:r>
          </w:p>
        </w:tc>
      </w:tr>
      <w:tr w14:paraId="088C4E17">
        <w:tblPrEx>
          <w:tblCellMar>
            <w:top w:w="0" w:type="dxa"/>
            <w:left w:w="108" w:type="dxa"/>
            <w:bottom w:w="0" w:type="dxa"/>
            <w:right w:w="108" w:type="dxa"/>
          </w:tblCellMar>
        </w:tblPrEx>
        <w:trPr>
          <w:trHeight w:val="255" w:hRule="exact"/>
          <w:jc w:val="center"/>
        </w:trPr>
        <w:tc>
          <w:tcPr>
            <w:tcW w:w="3931"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24825BC0">
            <w:pPr>
              <w:widowControl/>
              <w:jc w:val="center"/>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人员经费合计</w:t>
            </w:r>
          </w:p>
        </w:tc>
        <w:tc>
          <w:tcPr>
            <w:tcW w:w="966" w:type="dxa"/>
            <w:tcBorders>
              <w:top w:val="nil"/>
              <w:left w:val="nil"/>
              <w:bottom w:val="single" w:color="auto" w:sz="4" w:space="0"/>
              <w:right w:val="single" w:color="auto" w:sz="4" w:space="0"/>
            </w:tcBorders>
            <w:shd w:val="clear" w:color="auto" w:fill="auto"/>
            <w:noWrap/>
            <w:vAlign w:val="center"/>
          </w:tcPr>
          <w:p w14:paraId="65E372B6">
            <w:pPr>
              <w:widowControl/>
              <w:jc w:val="left"/>
              <w:rPr>
                <w:rFonts w:hint="default" w:ascii="Times New Roman" w:hAnsi="Times New Roman" w:eastAsia="仿宋_GB2312" w:cs="Times New Roman"/>
                <w:color w:val="000000"/>
                <w:kern w:val="0"/>
                <w:szCs w:val="20"/>
                <w:lang w:val="en-US" w:eastAsia="zh-CN"/>
              </w:rPr>
            </w:pPr>
            <w:r>
              <w:rPr>
                <w:rFonts w:hint="eastAsia" w:ascii="Times New Roman" w:hAnsi="Times New Roman" w:eastAsia="仿宋_GB2312" w:cs="Times New Roman"/>
                <w:color w:val="000000"/>
                <w:kern w:val="0"/>
                <w:szCs w:val="20"/>
                <w:lang w:val="en-US" w:eastAsia="zh-CN"/>
              </w:rPr>
              <w:t>259.34</w:t>
            </w:r>
          </w:p>
        </w:tc>
        <w:tc>
          <w:tcPr>
            <w:tcW w:w="8801" w:type="dxa"/>
            <w:gridSpan w:val="5"/>
            <w:tcBorders>
              <w:top w:val="single" w:color="auto" w:sz="4" w:space="0"/>
              <w:left w:val="nil"/>
              <w:bottom w:val="single" w:color="auto" w:sz="4" w:space="0"/>
              <w:right w:val="single" w:color="auto" w:sz="4" w:space="0"/>
            </w:tcBorders>
            <w:shd w:val="clear" w:color="auto" w:fill="auto"/>
            <w:noWrap/>
            <w:vAlign w:val="center"/>
          </w:tcPr>
          <w:p w14:paraId="35B9F02D">
            <w:pPr>
              <w:widowControl/>
              <w:jc w:val="center"/>
              <w:rPr>
                <w:rFonts w:ascii="Times New Roman" w:hAnsi="Times New Roman" w:eastAsia="仿宋_GB2312" w:cs="Times New Roman"/>
                <w:color w:val="000000"/>
                <w:kern w:val="0"/>
                <w:szCs w:val="20"/>
              </w:rPr>
            </w:pPr>
            <w:r>
              <w:rPr>
                <w:rFonts w:ascii="Times New Roman" w:hAnsi="Times New Roman" w:eastAsia="仿宋_GB2312" w:cs="Times New Roman"/>
                <w:color w:val="000000"/>
                <w:kern w:val="0"/>
                <w:szCs w:val="20"/>
              </w:rPr>
              <w:t>公用经费合计</w:t>
            </w:r>
          </w:p>
        </w:tc>
        <w:tc>
          <w:tcPr>
            <w:tcW w:w="929" w:type="dxa"/>
            <w:tcBorders>
              <w:top w:val="nil"/>
              <w:left w:val="nil"/>
              <w:bottom w:val="single" w:color="auto" w:sz="4" w:space="0"/>
              <w:right w:val="single" w:color="auto" w:sz="4" w:space="0"/>
            </w:tcBorders>
            <w:shd w:val="clear" w:color="auto" w:fill="auto"/>
            <w:noWrap/>
            <w:vAlign w:val="center"/>
          </w:tcPr>
          <w:p w14:paraId="5FD6A40A">
            <w:pPr>
              <w:widowControl/>
              <w:jc w:val="left"/>
              <w:rPr>
                <w:rFonts w:hint="default" w:ascii="Times New Roman" w:hAnsi="Times New Roman" w:eastAsia="仿宋_GB2312" w:cs="Times New Roman"/>
                <w:color w:val="000000"/>
                <w:kern w:val="0"/>
                <w:szCs w:val="18"/>
                <w:lang w:val="en-US" w:eastAsia="zh-CN"/>
              </w:rPr>
            </w:pPr>
            <w:r>
              <w:rPr>
                <w:rFonts w:ascii="Times New Roman" w:hAnsi="Times New Roman" w:eastAsia="仿宋_GB2312" w:cs="Times New Roman"/>
                <w:color w:val="000000"/>
                <w:kern w:val="0"/>
                <w:szCs w:val="18"/>
              </w:rPr>
              <w:t>　</w:t>
            </w:r>
            <w:r>
              <w:rPr>
                <w:rFonts w:hint="eastAsia" w:ascii="Times New Roman" w:hAnsi="Times New Roman" w:eastAsia="仿宋_GB2312" w:cs="Times New Roman"/>
                <w:color w:val="000000"/>
                <w:kern w:val="0"/>
                <w:szCs w:val="18"/>
                <w:lang w:val="en-US" w:eastAsia="zh-CN"/>
              </w:rPr>
              <w:t>77.43</w:t>
            </w:r>
          </w:p>
        </w:tc>
      </w:tr>
    </w:tbl>
    <w:p w14:paraId="1FA39D8E">
      <w:pPr>
        <w:widowControl/>
        <w:jc w:val="left"/>
        <w:rPr>
          <w:rFonts w:ascii="Times New Roman" w:hAnsi="Times New Roman" w:eastAsia="仿宋_GB2312" w:cs="Times New Roman"/>
          <w:color w:val="000000"/>
          <w:kern w:val="0"/>
          <w:szCs w:val="24"/>
        </w:rPr>
      </w:pPr>
      <w:r>
        <w:rPr>
          <w:rFonts w:ascii="Times New Roman" w:hAnsi="Times New Roman" w:eastAsia="仿宋_GB2312" w:cs="Times New Roman"/>
          <w:color w:val="000000"/>
          <w:kern w:val="0"/>
          <w:szCs w:val="24"/>
        </w:rPr>
        <w:t>注：本表反映部门本年度一般公共预算财政拨款基本支出明细情况。</w:t>
      </w:r>
    </w:p>
    <w:p w14:paraId="1D414151">
      <w:pPr>
        <w:widowControl/>
        <w:spacing w:line="400" w:lineRule="exact"/>
        <w:jc w:val="center"/>
        <w:textAlignment w:val="center"/>
        <w:rPr>
          <w:rFonts w:ascii="Times New Roman" w:hAnsi="Times New Roman" w:eastAsia="仿宋_GB2312" w:cs="Times New Roman"/>
          <w:color w:val="000000"/>
          <w:kern w:val="0"/>
          <w:sz w:val="32"/>
          <w:szCs w:val="32"/>
          <w:lang w:bidi="ar"/>
        </w:rPr>
      </w:pPr>
    </w:p>
    <w:p w14:paraId="00DF7E20">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政府性基金预算财政拨款收入支出决算表</w:t>
      </w:r>
    </w:p>
    <w:p w14:paraId="4C2717EC">
      <w:pPr>
        <w:widowControl/>
        <w:tabs>
          <w:tab w:val="left" w:pos="920"/>
          <w:tab w:val="left" w:pos="1157"/>
          <w:tab w:val="left" w:pos="2434"/>
          <w:tab w:val="left" w:pos="4352"/>
          <w:tab w:val="left" w:pos="6295"/>
          <w:tab w:val="left" w:pos="8214"/>
          <w:tab w:val="left" w:pos="10149"/>
          <w:tab w:val="left" w:pos="12067"/>
        </w:tabs>
        <w:jc w:val="right"/>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lang w:bidi="ar"/>
        </w:rPr>
        <w:t>公开07表</w:t>
      </w:r>
    </w:p>
    <w:p w14:paraId="4BF28B8D">
      <w:pPr>
        <w:widowControl/>
        <w:tabs>
          <w:tab w:val="left" w:pos="920"/>
          <w:tab w:val="left" w:pos="1157"/>
          <w:tab w:val="left" w:pos="2434"/>
          <w:tab w:val="left" w:pos="4352"/>
          <w:tab w:val="left" w:pos="6295"/>
          <w:tab w:val="left" w:pos="8214"/>
          <w:tab w:val="left" w:pos="10149"/>
          <w:tab w:val="left" w:pos="12067"/>
        </w:tabs>
        <w:jc w:val="both"/>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eastAsia="zh-CN" w:bidi="ar"/>
        </w:rPr>
        <w:t>湖南省外事侨务办公室出国（境）服务中心</w:t>
      </w:r>
      <w:r>
        <w:rPr>
          <w:rFonts w:ascii="Times New Roman" w:hAnsi="Times New Roman" w:eastAsia="仿宋_GB2312" w:cs="Times New Roman"/>
          <w:color w:val="000000"/>
          <w:sz w:val="20"/>
          <w:szCs w:val="20"/>
        </w:rPr>
        <w:tab/>
      </w:r>
      <w:r>
        <w:rPr>
          <w:rFonts w:hint="eastAsia" w:ascii="Times New Roman" w:hAnsi="Times New Roman" w:eastAsia="仿宋_GB2312" w:cs="Times New Roman"/>
          <w:color w:val="000000"/>
          <w:sz w:val="20"/>
          <w:szCs w:val="20"/>
          <w:lang w:val="en-US" w:eastAsia="zh-CN"/>
        </w:rPr>
        <w:t>2025年度</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kern w:val="0"/>
          <w:sz w:val="20"/>
          <w:szCs w:val="20"/>
          <w:lang w:bidi="ar"/>
        </w:rPr>
        <w:t>单位：万元</w:t>
      </w:r>
    </w:p>
    <w:tbl>
      <w:tblPr>
        <w:tblStyle w:val="10"/>
        <w:tblW w:w="14326" w:type="dxa"/>
        <w:jc w:val="center"/>
        <w:tblLayout w:type="fixed"/>
        <w:tblCellMar>
          <w:top w:w="0" w:type="dxa"/>
          <w:left w:w="108" w:type="dxa"/>
          <w:bottom w:w="0" w:type="dxa"/>
          <w:right w:w="108" w:type="dxa"/>
        </w:tblCellMar>
      </w:tblPr>
      <w:tblGrid>
        <w:gridCol w:w="1497"/>
        <w:gridCol w:w="1277"/>
        <w:gridCol w:w="1918"/>
        <w:gridCol w:w="1943"/>
        <w:gridCol w:w="1919"/>
        <w:gridCol w:w="1935"/>
        <w:gridCol w:w="1918"/>
        <w:gridCol w:w="1919"/>
      </w:tblGrid>
      <w:tr w14:paraId="45695AA5">
        <w:tblPrEx>
          <w:tblCellMar>
            <w:top w:w="0" w:type="dxa"/>
            <w:left w:w="108" w:type="dxa"/>
            <w:bottom w:w="0" w:type="dxa"/>
            <w:right w:w="108" w:type="dxa"/>
          </w:tblCellMar>
        </w:tblPrEx>
        <w:trPr>
          <w:trHeight w:val="459" w:hRule="atLeast"/>
          <w:jc w:val="center"/>
        </w:trPr>
        <w:tc>
          <w:tcPr>
            <w:tcW w:w="27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66EC27">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 xml:space="preserve">项 </w:t>
            </w:r>
            <w:r>
              <w:rPr>
                <w:rStyle w:val="18"/>
                <w:rFonts w:hint="default" w:ascii="Times New Roman" w:hAnsi="Times New Roman" w:eastAsia="仿宋_GB2312" w:cs="Times New Roman"/>
                <w:b/>
                <w:bCs/>
                <w:lang w:bidi="ar"/>
              </w:rPr>
              <w:t xml:space="preserve">   </w:t>
            </w:r>
            <w:r>
              <w:rPr>
                <w:rStyle w:val="19"/>
                <w:rFonts w:hint="default" w:ascii="Times New Roman" w:hAnsi="Times New Roman" w:eastAsia="仿宋_GB2312" w:cs="Times New Roman"/>
                <w:b/>
                <w:bCs/>
                <w:lang w:bidi="ar"/>
              </w:rPr>
              <w:t>目</w:t>
            </w:r>
          </w:p>
        </w:tc>
        <w:tc>
          <w:tcPr>
            <w:tcW w:w="1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0092E73">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年初结转和结余</w:t>
            </w:r>
          </w:p>
        </w:tc>
        <w:tc>
          <w:tcPr>
            <w:tcW w:w="19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3CC334">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本年收入</w:t>
            </w:r>
          </w:p>
        </w:tc>
        <w:tc>
          <w:tcPr>
            <w:tcW w:w="577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C43332">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本年支出</w:t>
            </w:r>
          </w:p>
        </w:tc>
        <w:tc>
          <w:tcPr>
            <w:tcW w:w="1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C31FC">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年末结转和结余</w:t>
            </w:r>
          </w:p>
        </w:tc>
      </w:tr>
      <w:tr w14:paraId="309FFCED">
        <w:tblPrEx>
          <w:tblCellMar>
            <w:top w:w="0" w:type="dxa"/>
            <w:left w:w="108" w:type="dxa"/>
            <w:bottom w:w="0" w:type="dxa"/>
            <w:right w:w="108" w:type="dxa"/>
          </w:tblCellMar>
        </w:tblPrEx>
        <w:trPr>
          <w:trHeight w:val="312" w:hRule="exact"/>
          <w:jc w:val="center"/>
        </w:trPr>
        <w:tc>
          <w:tcPr>
            <w:tcW w:w="14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3FD206">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科目代码</w:t>
            </w:r>
          </w:p>
        </w:tc>
        <w:tc>
          <w:tcPr>
            <w:tcW w:w="12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97F0A9">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科目名称</w:t>
            </w: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2B767">
            <w:pPr>
              <w:widowControl/>
              <w:jc w:val="center"/>
              <w:rPr>
                <w:rFonts w:ascii="Times New Roman" w:hAnsi="Times New Roman" w:eastAsia="仿宋_GB2312" w:cs="Times New Roman"/>
                <w:b/>
                <w:bCs/>
                <w:color w:val="000000"/>
                <w:sz w:val="24"/>
                <w:szCs w:val="24"/>
              </w:rPr>
            </w:pP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9F8B4">
            <w:pPr>
              <w:widowControl/>
              <w:jc w:val="center"/>
              <w:rPr>
                <w:rFonts w:ascii="Times New Roman" w:hAnsi="Times New Roman" w:eastAsia="仿宋_GB2312" w:cs="Times New Roman"/>
                <w:b/>
                <w:bCs/>
                <w:color w:val="000000"/>
                <w:sz w:val="24"/>
                <w:szCs w:val="24"/>
              </w:rPr>
            </w:pPr>
          </w:p>
        </w:tc>
        <w:tc>
          <w:tcPr>
            <w:tcW w:w="19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4FDCD2">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小计</w:t>
            </w:r>
          </w:p>
        </w:tc>
        <w:tc>
          <w:tcPr>
            <w:tcW w:w="19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7DF018">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 xml:space="preserve">基本支出  </w:t>
            </w:r>
          </w:p>
        </w:tc>
        <w:tc>
          <w:tcPr>
            <w:tcW w:w="1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7AFCD3">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项目支出</w:t>
            </w: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BD6A">
            <w:pPr>
              <w:widowControl/>
              <w:jc w:val="center"/>
              <w:rPr>
                <w:rFonts w:ascii="Times New Roman" w:hAnsi="Times New Roman" w:eastAsia="仿宋_GB2312" w:cs="Times New Roman"/>
                <w:color w:val="000000"/>
                <w:sz w:val="24"/>
                <w:szCs w:val="24"/>
              </w:rPr>
            </w:pPr>
          </w:p>
        </w:tc>
      </w:tr>
      <w:tr w14:paraId="0F188A62">
        <w:tblPrEx>
          <w:tblCellMar>
            <w:top w:w="0" w:type="dxa"/>
            <w:left w:w="108" w:type="dxa"/>
            <w:bottom w:w="0" w:type="dxa"/>
            <w:right w:w="108" w:type="dxa"/>
          </w:tblCellMar>
        </w:tblPrEx>
        <w:trPr>
          <w:trHeight w:val="409" w:hRule="atLeast"/>
          <w:jc w:val="center"/>
        </w:trPr>
        <w:tc>
          <w:tcPr>
            <w:tcW w:w="1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AC1CE">
            <w:pPr>
              <w:jc w:val="center"/>
              <w:rPr>
                <w:rFonts w:ascii="Times New Roman" w:hAnsi="Times New Roman" w:eastAsia="仿宋_GB2312" w:cs="Times New Roman"/>
                <w:color w:val="000000"/>
                <w:sz w:val="24"/>
                <w:szCs w:val="24"/>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540CC">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684AF">
            <w:pPr>
              <w:jc w:val="center"/>
              <w:rPr>
                <w:rFonts w:ascii="Times New Roman" w:hAnsi="Times New Roman" w:eastAsia="仿宋_GB2312" w:cs="Times New Roman"/>
                <w:color w:val="000000"/>
                <w:sz w:val="24"/>
                <w:szCs w:val="24"/>
              </w:rPr>
            </w:pP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765B1">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02FF6">
            <w:pPr>
              <w:jc w:val="center"/>
              <w:rPr>
                <w:rFonts w:ascii="Times New Roman" w:hAnsi="Times New Roman" w:eastAsia="仿宋_GB2312" w:cs="Times New Roman"/>
                <w:color w:val="000000"/>
                <w:sz w:val="24"/>
                <w:szCs w:val="24"/>
              </w:rPr>
            </w:pPr>
          </w:p>
        </w:tc>
        <w:tc>
          <w:tcPr>
            <w:tcW w:w="1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99CDAB">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806B2">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40CA2F">
            <w:pPr>
              <w:jc w:val="center"/>
              <w:rPr>
                <w:rFonts w:ascii="Times New Roman" w:hAnsi="Times New Roman" w:eastAsia="仿宋_GB2312" w:cs="Times New Roman"/>
                <w:color w:val="000000"/>
                <w:sz w:val="24"/>
                <w:szCs w:val="24"/>
              </w:rPr>
            </w:pPr>
          </w:p>
        </w:tc>
      </w:tr>
      <w:tr w14:paraId="7238674C">
        <w:tblPrEx>
          <w:tblCellMar>
            <w:top w:w="0" w:type="dxa"/>
            <w:left w:w="108" w:type="dxa"/>
            <w:bottom w:w="0" w:type="dxa"/>
            <w:right w:w="108" w:type="dxa"/>
          </w:tblCellMar>
        </w:tblPrEx>
        <w:trPr>
          <w:trHeight w:val="312" w:hRule="atLeast"/>
          <w:jc w:val="center"/>
        </w:trPr>
        <w:tc>
          <w:tcPr>
            <w:tcW w:w="14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A9221F">
            <w:pPr>
              <w:jc w:val="center"/>
              <w:rPr>
                <w:rFonts w:ascii="Times New Roman" w:hAnsi="Times New Roman" w:eastAsia="仿宋_GB2312" w:cs="Times New Roman"/>
                <w:color w:val="000000"/>
                <w:sz w:val="24"/>
                <w:szCs w:val="24"/>
              </w:rPr>
            </w:pPr>
          </w:p>
        </w:tc>
        <w:tc>
          <w:tcPr>
            <w:tcW w:w="12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185BE4">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1D262">
            <w:pPr>
              <w:jc w:val="center"/>
              <w:rPr>
                <w:rFonts w:ascii="Times New Roman" w:hAnsi="Times New Roman" w:eastAsia="仿宋_GB2312" w:cs="Times New Roman"/>
                <w:color w:val="000000"/>
                <w:sz w:val="24"/>
                <w:szCs w:val="24"/>
              </w:rPr>
            </w:pPr>
          </w:p>
        </w:tc>
        <w:tc>
          <w:tcPr>
            <w:tcW w:w="19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14BD0">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797C23">
            <w:pPr>
              <w:jc w:val="center"/>
              <w:rPr>
                <w:rFonts w:ascii="Times New Roman" w:hAnsi="Times New Roman" w:eastAsia="仿宋_GB2312" w:cs="Times New Roman"/>
                <w:color w:val="000000"/>
                <w:sz w:val="24"/>
                <w:szCs w:val="24"/>
              </w:rPr>
            </w:pPr>
          </w:p>
        </w:tc>
        <w:tc>
          <w:tcPr>
            <w:tcW w:w="19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ED5426">
            <w:pPr>
              <w:jc w:val="center"/>
              <w:rPr>
                <w:rFonts w:ascii="Times New Roman" w:hAnsi="Times New Roman" w:eastAsia="仿宋_GB2312" w:cs="Times New Roman"/>
                <w:color w:val="000000"/>
                <w:sz w:val="24"/>
                <w:szCs w:val="24"/>
              </w:rPr>
            </w:pPr>
          </w:p>
        </w:tc>
        <w:tc>
          <w:tcPr>
            <w:tcW w:w="1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6FF279">
            <w:pPr>
              <w:jc w:val="center"/>
              <w:rPr>
                <w:rFonts w:ascii="Times New Roman" w:hAnsi="Times New Roman" w:eastAsia="仿宋_GB2312" w:cs="Times New Roman"/>
                <w:color w:val="000000"/>
                <w:sz w:val="24"/>
                <w:szCs w:val="24"/>
              </w:rPr>
            </w:pPr>
          </w:p>
        </w:tc>
        <w:tc>
          <w:tcPr>
            <w:tcW w:w="19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34E94">
            <w:pPr>
              <w:jc w:val="center"/>
              <w:rPr>
                <w:rFonts w:ascii="Times New Roman" w:hAnsi="Times New Roman" w:eastAsia="仿宋_GB2312" w:cs="Times New Roman"/>
                <w:color w:val="000000"/>
                <w:sz w:val="24"/>
                <w:szCs w:val="24"/>
              </w:rPr>
            </w:pPr>
          </w:p>
        </w:tc>
      </w:tr>
      <w:tr w14:paraId="20856425">
        <w:tblPrEx>
          <w:tblCellMar>
            <w:top w:w="0" w:type="dxa"/>
            <w:left w:w="108" w:type="dxa"/>
            <w:bottom w:w="0" w:type="dxa"/>
            <w:right w:w="108" w:type="dxa"/>
          </w:tblCellMar>
        </w:tblPrEx>
        <w:trPr>
          <w:trHeight w:val="509" w:hRule="atLeast"/>
          <w:jc w:val="center"/>
        </w:trPr>
        <w:tc>
          <w:tcPr>
            <w:tcW w:w="27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8AD3C">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栏次</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D1A24">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1</w:t>
            </w: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EFD1">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2</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7A554">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3</w:t>
            </w: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5649E">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4</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1EEC">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5</w:t>
            </w: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46648">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6</w:t>
            </w:r>
          </w:p>
        </w:tc>
      </w:tr>
      <w:tr w14:paraId="70AD9FCD">
        <w:tblPrEx>
          <w:tblCellMar>
            <w:top w:w="0" w:type="dxa"/>
            <w:left w:w="108" w:type="dxa"/>
            <w:bottom w:w="0" w:type="dxa"/>
            <w:right w:w="108" w:type="dxa"/>
          </w:tblCellMar>
        </w:tblPrEx>
        <w:trPr>
          <w:trHeight w:val="509" w:hRule="atLeast"/>
          <w:jc w:val="center"/>
        </w:trPr>
        <w:tc>
          <w:tcPr>
            <w:tcW w:w="277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88F1C2">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合计</w:t>
            </w: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C706">
            <w:pPr>
              <w:jc w:val="cente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5BDC">
            <w:pPr>
              <w:jc w:val="cente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B6FE1">
            <w:pPr>
              <w:jc w:val="cente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EEA34">
            <w:pPr>
              <w:jc w:val="cente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C4A3">
            <w:pPr>
              <w:jc w:val="cente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CFCE7">
            <w:pPr>
              <w:jc w:val="center"/>
              <w:rPr>
                <w:rFonts w:ascii="Times New Roman" w:hAnsi="Times New Roman" w:eastAsia="仿宋_GB2312" w:cs="Times New Roman"/>
                <w:color w:val="000000"/>
                <w:sz w:val="24"/>
                <w:szCs w:val="24"/>
              </w:rPr>
            </w:pPr>
          </w:p>
        </w:tc>
      </w:tr>
      <w:tr w14:paraId="0961FD93">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B5BE7">
            <w:pPr>
              <w:jc w:val="center"/>
              <w:rPr>
                <w:rFonts w:ascii="Times New Roman" w:hAnsi="Times New Roman" w:eastAsia="仿宋_GB2312" w:cs="Times New Roman"/>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21DA1">
            <w:pPr>
              <w:rPr>
                <w:rFonts w:ascii="Times New Roman" w:hAnsi="Times New Roman" w:eastAsia="仿宋_GB2312" w:cs="Times New Roman"/>
                <w:color w:val="000000"/>
                <w:sz w:val="20"/>
                <w:szCs w:val="20"/>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C3465">
            <w:pP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CE6E1">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C984B">
            <w:pP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C20A0">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D7E8B">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60E6D">
            <w:pPr>
              <w:rPr>
                <w:rFonts w:ascii="Times New Roman" w:hAnsi="Times New Roman" w:eastAsia="仿宋_GB2312" w:cs="Times New Roman"/>
                <w:color w:val="000000"/>
                <w:sz w:val="24"/>
                <w:szCs w:val="24"/>
              </w:rPr>
            </w:pPr>
          </w:p>
        </w:tc>
      </w:tr>
      <w:tr w14:paraId="4BFA4DBB">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646C3">
            <w:pPr>
              <w:jc w:val="center"/>
              <w:rPr>
                <w:rFonts w:ascii="Times New Roman" w:hAnsi="Times New Roman" w:eastAsia="仿宋_GB2312" w:cs="Times New Roman"/>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FE323">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37187">
            <w:pP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6B6A3">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39466">
            <w:pP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2F38D">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FF21">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CBC5">
            <w:pPr>
              <w:rPr>
                <w:rFonts w:ascii="Times New Roman" w:hAnsi="Times New Roman" w:eastAsia="仿宋_GB2312" w:cs="Times New Roman"/>
                <w:color w:val="000000"/>
                <w:sz w:val="24"/>
                <w:szCs w:val="24"/>
              </w:rPr>
            </w:pPr>
          </w:p>
        </w:tc>
      </w:tr>
      <w:tr w14:paraId="2CA25194">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967E6">
            <w:pPr>
              <w:jc w:val="center"/>
              <w:rPr>
                <w:rFonts w:ascii="Times New Roman" w:hAnsi="Times New Roman" w:eastAsia="仿宋_GB2312" w:cs="Times New Roman"/>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23B7F">
            <w:pPr>
              <w:rPr>
                <w:rFonts w:ascii="Times New Roman" w:hAnsi="Times New Roman" w:eastAsia="仿宋_GB2312" w:cs="Times New Roman"/>
                <w:color w:val="000000"/>
                <w:sz w:val="20"/>
                <w:szCs w:val="20"/>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7C343">
            <w:pP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560D">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F6F8B">
            <w:pP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F814">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5220B">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7EB6B">
            <w:pPr>
              <w:rPr>
                <w:rFonts w:ascii="Times New Roman" w:hAnsi="Times New Roman" w:eastAsia="仿宋_GB2312" w:cs="Times New Roman"/>
                <w:color w:val="000000"/>
                <w:sz w:val="24"/>
                <w:szCs w:val="24"/>
              </w:rPr>
            </w:pPr>
          </w:p>
        </w:tc>
      </w:tr>
      <w:tr w14:paraId="5B6A942A">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DF222">
            <w:pPr>
              <w:jc w:val="center"/>
              <w:rPr>
                <w:rFonts w:ascii="Times New Roman" w:hAnsi="Times New Roman" w:eastAsia="仿宋_GB2312" w:cs="Times New Roman"/>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BE614">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9062">
            <w:pP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12BE1">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F19B">
            <w:pP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9DD2">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7EA1">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92399">
            <w:pPr>
              <w:rPr>
                <w:rFonts w:ascii="Times New Roman" w:hAnsi="Times New Roman" w:eastAsia="仿宋_GB2312" w:cs="Times New Roman"/>
                <w:color w:val="000000"/>
                <w:sz w:val="24"/>
                <w:szCs w:val="24"/>
              </w:rPr>
            </w:pPr>
          </w:p>
        </w:tc>
      </w:tr>
      <w:tr w14:paraId="79222389">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710F6">
            <w:pPr>
              <w:jc w:val="center"/>
              <w:rPr>
                <w:rFonts w:ascii="Times New Roman" w:hAnsi="Times New Roman" w:eastAsia="仿宋_GB2312" w:cs="Times New Roman"/>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EE72A">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1DC29">
            <w:pP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36E44">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06C0">
            <w:pP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C03B8">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A8D1D">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A07D3">
            <w:pPr>
              <w:rPr>
                <w:rFonts w:ascii="Times New Roman" w:hAnsi="Times New Roman" w:eastAsia="仿宋_GB2312" w:cs="Times New Roman"/>
                <w:color w:val="000000"/>
                <w:sz w:val="24"/>
                <w:szCs w:val="24"/>
              </w:rPr>
            </w:pPr>
          </w:p>
        </w:tc>
      </w:tr>
      <w:tr w14:paraId="29011DC5">
        <w:tblPrEx>
          <w:tblCellMar>
            <w:top w:w="0" w:type="dxa"/>
            <w:left w:w="108" w:type="dxa"/>
            <w:bottom w:w="0" w:type="dxa"/>
            <w:right w:w="108" w:type="dxa"/>
          </w:tblCellMar>
        </w:tblPrEx>
        <w:trPr>
          <w:trHeight w:val="509" w:hRule="atLeast"/>
          <w:jc w:val="center"/>
        </w:trPr>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86AF">
            <w:pPr>
              <w:jc w:val="center"/>
              <w:rPr>
                <w:rFonts w:ascii="Times New Roman" w:hAnsi="Times New Roman" w:eastAsia="仿宋_GB2312" w:cs="Times New Roman"/>
                <w:color w:val="000000"/>
                <w:sz w:val="24"/>
                <w:szCs w:val="24"/>
              </w:rPr>
            </w:pPr>
          </w:p>
        </w:tc>
        <w:tc>
          <w:tcPr>
            <w:tcW w:w="12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C8D69">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63D0">
            <w:pPr>
              <w:rPr>
                <w:rFonts w:ascii="Times New Roman" w:hAnsi="Times New Roman" w:eastAsia="仿宋_GB2312" w:cs="Times New Roman"/>
                <w:color w:val="000000"/>
                <w:sz w:val="24"/>
                <w:szCs w:val="24"/>
              </w:rPr>
            </w:pPr>
          </w:p>
        </w:tc>
        <w:tc>
          <w:tcPr>
            <w:tcW w:w="1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3DB42">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F6D39">
            <w:pPr>
              <w:rPr>
                <w:rFonts w:ascii="Times New Roman" w:hAnsi="Times New Roman" w:eastAsia="仿宋_GB2312" w:cs="Times New Roman"/>
                <w:color w:val="000000"/>
                <w:sz w:val="24"/>
                <w:szCs w:val="24"/>
              </w:rPr>
            </w:pPr>
          </w:p>
        </w:tc>
        <w:tc>
          <w:tcPr>
            <w:tcW w:w="1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D4C38">
            <w:pPr>
              <w:rPr>
                <w:rFonts w:ascii="Times New Roman" w:hAnsi="Times New Roman" w:eastAsia="仿宋_GB2312" w:cs="Times New Roman"/>
                <w:color w:val="000000"/>
                <w:sz w:val="24"/>
                <w:szCs w:val="24"/>
              </w:rPr>
            </w:pPr>
          </w:p>
        </w:tc>
        <w:tc>
          <w:tcPr>
            <w:tcW w:w="1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AC03B">
            <w:pPr>
              <w:rPr>
                <w:rFonts w:ascii="Times New Roman" w:hAnsi="Times New Roman" w:eastAsia="仿宋_GB2312" w:cs="Times New Roman"/>
                <w:color w:val="000000"/>
                <w:sz w:val="24"/>
                <w:szCs w:val="24"/>
              </w:rPr>
            </w:pPr>
          </w:p>
        </w:tc>
        <w:tc>
          <w:tcPr>
            <w:tcW w:w="19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4153B">
            <w:pPr>
              <w:rPr>
                <w:rFonts w:ascii="Times New Roman" w:hAnsi="Times New Roman" w:eastAsia="仿宋_GB2312" w:cs="Times New Roman"/>
                <w:color w:val="000000"/>
                <w:sz w:val="24"/>
                <w:szCs w:val="24"/>
              </w:rPr>
            </w:pPr>
          </w:p>
        </w:tc>
      </w:tr>
    </w:tbl>
    <w:p w14:paraId="0505E599">
      <w:pPr>
        <w:widowControl/>
        <w:spacing w:before="120"/>
        <w:jc w:val="left"/>
        <w:textAlignment w:val="center"/>
        <w:rPr>
          <w:rFonts w:ascii="Times New Roman" w:hAnsi="Times New Roman" w:eastAsia="仿宋_GB2312"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注：本表反映部门本年度政府性基金预算财政拨款收入、支出及结转和结余情况。</w:t>
      </w:r>
    </w:p>
    <w:p w14:paraId="2849A8D1">
      <w:pPr>
        <w:widowControl/>
        <w:jc w:val="left"/>
        <w:textAlignment w:val="center"/>
        <w:rPr>
          <w:rFonts w:ascii="Times New Roman" w:hAnsi="Times New Roman" w:eastAsia="仿宋_GB2312" w:cs="Times New Roman"/>
          <w:b/>
          <w:bCs/>
          <w:kern w:val="0"/>
          <w:sz w:val="24"/>
          <w:szCs w:val="24"/>
          <w:lang w:bidi="ar"/>
        </w:rPr>
      </w:pPr>
      <w:r>
        <w:rPr>
          <w:rFonts w:ascii="Times New Roman" w:hAnsi="Times New Roman" w:eastAsia="仿宋_GB2312" w:cs="Times New Roman"/>
          <w:b/>
          <w:bCs/>
          <w:kern w:val="0"/>
          <w:sz w:val="24"/>
          <w:szCs w:val="24"/>
          <w:lang w:bidi="ar"/>
        </w:rPr>
        <w:t>说明：我单位没有政府性基金收入，也没有使用政府性基金安排的支出，故本表无数据。</w:t>
      </w:r>
    </w:p>
    <w:p w14:paraId="70C8A95D">
      <w:pPr>
        <w:widowControl/>
        <w:jc w:val="left"/>
        <w:textAlignment w:val="center"/>
        <w:rPr>
          <w:rFonts w:ascii="Times New Roman" w:hAnsi="Times New Roman" w:eastAsia="仿宋_GB2312" w:cs="Times New Roman"/>
          <w:b/>
          <w:bCs/>
          <w:kern w:val="0"/>
          <w:sz w:val="24"/>
          <w:szCs w:val="24"/>
          <w:lang w:bidi="ar"/>
        </w:rPr>
      </w:pPr>
    </w:p>
    <w:p w14:paraId="2F63012C">
      <w:pPr>
        <w:widowControl/>
        <w:jc w:val="left"/>
        <w:textAlignment w:val="center"/>
        <w:rPr>
          <w:rFonts w:ascii="Times New Roman" w:hAnsi="Times New Roman" w:eastAsia="仿宋_GB2312" w:cs="Times New Roman"/>
          <w:b/>
          <w:bCs/>
          <w:kern w:val="0"/>
          <w:sz w:val="24"/>
          <w:szCs w:val="24"/>
          <w:lang w:bidi="ar"/>
        </w:rPr>
      </w:pPr>
    </w:p>
    <w:p w14:paraId="0FCCE625">
      <w:pPr>
        <w:widowControl/>
        <w:spacing w:after="156" w:afterLines="50"/>
        <w:jc w:val="center"/>
        <w:textAlignment w:val="center"/>
        <w:rPr>
          <w:rFonts w:ascii="Times New Roman" w:hAnsi="Times New Roman" w:eastAsia="黑体" w:cs="Times New Roman"/>
          <w:color w:val="000000"/>
          <w:kern w:val="0"/>
          <w:sz w:val="36"/>
          <w:szCs w:val="36"/>
          <w:lang w:bidi="ar"/>
        </w:rPr>
      </w:pPr>
    </w:p>
    <w:p w14:paraId="1D235B37">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国有资本经营预算财政拨款支出决算表</w:t>
      </w:r>
    </w:p>
    <w:p w14:paraId="493AFB84">
      <w:pPr>
        <w:widowControl/>
        <w:tabs>
          <w:tab w:val="left" w:pos="1326"/>
          <w:tab w:val="left" w:pos="2027"/>
          <w:tab w:val="left" w:pos="4319"/>
          <w:tab w:val="left" w:pos="7634"/>
          <w:tab w:val="left" w:pos="10949"/>
        </w:tabs>
        <w:jc w:val="center"/>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 xml:space="preserve">                                                                                                            </w:t>
      </w:r>
      <w:r>
        <w:rPr>
          <w:rFonts w:hint="eastAsia" w:ascii="Times New Roman" w:hAnsi="Times New Roman" w:eastAsia="仿宋_GB2312" w:cs="Times New Roman"/>
          <w:color w:val="000000"/>
          <w:kern w:val="0"/>
          <w:sz w:val="20"/>
          <w:szCs w:val="20"/>
          <w:lang w:val="en-US" w:eastAsia="zh-CN" w:bidi="ar"/>
        </w:rPr>
        <w:t xml:space="preserve">              </w:t>
      </w:r>
      <w:r>
        <w:rPr>
          <w:rFonts w:ascii="Times New Roman" w:hAnsi="Times New Roman" w:eastAsia="仿宋_GB2312" w:cs="Times New Roman"/>
          <w:color w:val="000000"/>
          <w:kern w:val="0"/>
          <w:sz w:val="20"/>
          <w:szCs w:val="20"/>
          <w:lang w:bidi="ar"/>
        </w:rPr>
        <w:t>公开08表</w:t>
      </w:r>
    </w:p>
    <w:p w14:paraId="72194CF0">
      <w:pPr>
        <w:widowControl/>
        <w:tabs>
          <w:tab w:val="left" w:pos="1326"/>
          <w:tab w:val="left" w:pos="2027"/>
          <w:tab w:val="left" w:pos="4319"/>
          <w:tab w:val="left" w:pos="7634"/>
          <w:tab w:val="left" w:pos="10949"/>
        </w:tabs>
        <w:jc w:val="both"/>
        <w:textAlignment w:val="center"/>
        <w:rPr>
          <w:rFonts w:ascii="Times New Roman" w:hAnsi="Times New Roman" w:eastAsia="仿宋_GB2312" w:cs="Times New Roman"/>
          <w:color w:val="000000"/>
          <w:sz w:val="20"/>
          <w:szCs w:val="20"/>
        </w:rPr>
      </w:pPr>
      <w:r>
        <w:rPr>
          <w:rFonts w:ascii="Times New Roman" w:hAnsi="Times New Roman" w:eastAsia="仿宋_GB2312" w:cs="Times New Roman"/>
          <w:color w:val="000000"/>
          <w:kern w:val="0"/>
          <w:sz w:val="20"/>
          <w:szCs w:val="20"/>
          <w:lang w:bidi="ar"/>
        </w:rPr>
        <w:t>部门：</w:t>
      </w:r>
      <w:r>
        <w:rPr>
          <w:rFonts w:hint="eastAsia" w:ascii="Times New Roman" w:hAnsi="Times New Roman" w:eastAsia="仿宋_GB2312" w:cs="Times New Roman"/>
          <w:color w:val="000000"/>
          <w:kern w:val="0"/>
          <w:sz w:val="20"/>
          <w:szCs w:val="20"/>
          <w:lang w:eastAsia="zh-CN" w:bidi="ar"/>
        </w:rPr>
        <w:t>湖南省外事侨务办公室出国（境）服务中心</w:t>
      </w:r>
      <w:r>
        <w:rPr>
          <w:rFonts w:hint="eastAsia" w:ascii="Times New Roman" w:hAnsi="Times New Roman" w:eastAsia="仿宋_GB2312" w:cs="Times New Roman"/>
          <w:color w:val="000000"/>
          <w:kern w:val="0"/>
          <w:sz w:val="20"/>
          <w:szCs w:val="20"/>
          <w:lang w:val="en-US" w:eastAsia="zh-CN" w:bidi="ar"/>
        </w:rPr>
        <w:t xml:space="preserve">                  2025年度</w:t>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ascii="Times New Roman" w:hAnsi="Times New Roman" w:eastAsia="仿宋_GB2312" w:cs="Times New Roman"/>
          <w:color w:val="000000"/>
          <w:sz w:val="20"/>
          <w:szCs w:val="20"/>
        </w:rPr>
        <w:tab/>
      </w:r>
      <w:r>
        <w:rPr>
          <w:rFonts w:hint="eastAsia" w:ascii="Times New Roman" w:hAnsi="Times New Roman" w:eastAsia="仿宋_GB2312" w:cs="Times New Roman"/>
          <w:color w:val="000000"/>
          <w:sz w:val="20"/>
          <w:szCs w:val="20"/>
          <w:lang w:val="en-US" w:eastAsia="zh-CN"/>
        </w:rPr>
        <w:t xml:space="preserve">    </w:t>
      </w:r>
      <w:r>
        <w:rPr>
          <w:rFonts w:ascii="Times New Roman" w:hAnsi="Times New Roman" w:eastAsia="仿宋_GB2312" w:cs="Times New Roman"/>
          <w:color w:val="000000"/>
          <w:kern w:val="0"/>
          <w:sz w:val="20"/>
          <w:szCs w:val="20"/>
          <w:lang w:bidi="ar"/>
        </w:rPr>
        <w:t>单位：万元</w:t>
      </w:r>
    </w:p>
    <w:tbl>
      <w:tblPr>
        <w:tblStyle w:val="10"/>
        <w:tblW w:w="4999" w:type="pct"/>
        <w:tblInd w:w="0" w:type="dxa"/>
        <w:tblLayout w:type="autofit"/>
        <w:tblCellMar>
          <w:top w:w="0" w:type="dxa"/>
          <w:left w:w="108" w:type="dxa"/>
          <w:bottom w:w="0" w:type="dxa"/>
          <w:right w:w="108" w:type="dxa"/>
        </w:tblCellMar>
      </w:tblPr>
      <w:tblGrid>
        <w:gridCol w:w="3094"/>
        <w:gridCol w:w="3097"/>
        <w:gridCol w:w="1832"/>
        <w:gridCol w:w="3097"/>
        <w:gridCol w:w="3097"/>
      </w:tblGrid>
      <w:tr w14:paraId="58144ABD">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3D5E70">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 xml:space="preserve">项 </w:t>
            </w:r>
            <w:r>
              <w:rPr>
                <w:rFonts w:ascii="Times New Roman" w:hAnsi="Times New Roman" w:eastAsia="仿宋_GB2312" w:cs="Times New Roman"/>
                <w:b/>
                <w:bCs/>
                <w:color w:val="000000"/>
                <w:kern w:val="0"/>
                <w:sz w:val="22"/>
                <w:lang w:bidi="ar"/>
              </w:rPr>
              <w:t xml:space="preserve">   </w:t>
            </w:r>
            <w:r>
              <w:rPr>
                <w:rStyle w:val="20"/>
                <w:rFonts w:hint="default" w:ascii="Times New Roman" w:hAnsi="Times New Roman" w:eastAsia="仿宋_GB2312" w:cs="Times New Roman"/>
                <w:b/>
                <w:bCs/>
                <w:lang w:bidi="ar"/>
              </w:rPr>
              <w:t>目</w:t>
            </w:r>
          </w:p>
        </w:tc>
        <w:tc>
          <w:tcPr>
            <w:tcW w:w="282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3FE1CD">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本年支出</w:t>
            </w:r>
          </w:p>
        </w:tc>
      </w:tr>
      <w:tr w14:paraId="302FF00A">
        <w:tblPrEx>
          <w:tblCellMar>
            <w:top w:w="0" w:type="dxa"/>
            <w:left w:w="108" w:type="dxa"/>
            <w:bottom w:w="0" w:type="dxa"/>
            <w:right w:w="108" w:type="dxa"/>
          </w:tblCellMar>
        </w:tblPrEx>
        <w:trPr>
          <w:trHeight w:val="312" w:hRule="exact"/>
        </w:trPr>
        <w:tc>
          <w:tcPr>
            <w:tcW w:w="108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16DE6">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科目代码</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8C7F2C">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科目名称</w:t>
            </w:r>
          </w:p>
        </w:tc>
        <w:tc>
          <w:tcPr>
            <w:tcW w:w="64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C6AE0F">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合计</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F89F95">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 xml:space="preserve">基本支出  </w:t>
            </w:r>
          </w:p>
        </w:tc>
        <w:tc>
          <w:tcPr>
            <w:tcW w:w="108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C640AC">
            <w:pPr>
              <w:widowControl/>
              <w:jc w:val="center"/>
              <w:textAlignment w:val="center"/>
              <w:rPr>
                <w:rFonts w:ascii="Times New Roman" w:hAnsi="Times New Roman" w:eastAsia="仿宋_GB2312" w:cs="Times New Roman"/>
                <w:b/>
                <w:bCs/>
                <w:color w:val="000000"/>
                <w:sz w:val="24"/>
                <w:szCs w:val="24"/>
              </w:rPr>
            </w:pPr>
            <w:r>
              <w:rPr>
                <w:rFonts w:ascii="Times New Roman" w:hAnsi="Times New Roman" w:eastAsia="仿宋_GB2312" w:cs="Times New Roman"/>
                <w:b/>
                <w:bCs/>
                <w:color w:val="000000"/>
                <w:kern w:val="0"/>
                <w:sz w:val="24"/>
                <w:szCs w:val="24"/>
                <w:lang w:bidi="ar"/>
              </w:rPr>
              <w:t>项目支出</w:t>
            </w:r>
          </w:p>
        </w:tc>
      </w:tr>
      <w:tr w14:paraId="6FF1267B">
        <w:tblPrEx>
          <w:tblCellMar>
            <w:top w:w="0" w:type="dxa"/>
            <w:left w:w="108" w:type="dxa"/>
            <w:bottom w:w="0" w:type="dxa"/>
            <w:right w:w="108" w:type="dxa"/>
          </w:tblCellMar>
        </w:tblPrEx>
        <w:trPr>
          <w:trHeight w:val="312" w:hRule="exac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B549D">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72E18">
            <w:pPr>
              <w:jc w:val="center"/>
              <w:rPr>
                <w:rFonts w:ascii="Times New Roman" w:hAnsi="Times New Roman" w:eastAsia="仿宋_GB2312" w:cs="Times New Roman"/>
                <w:color w:val="000000"/>
                <w:sz w:val="24"/>
                <w:szCs w:val="24"/>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25D326">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5299FD">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63B24">
            <w:pPr>
              <w:jc w:val="center"/>
              <w:rPr>
                <w:rFonts w:ascii="Times New Roman" w:hAnsi="Times New Roman" w:eastAsia="仿宋_GB2312" w:cs="Times New Roman"/>
                <w:color w:val="000000"/>
                <w:sz w:val="24"/>
                <w:szCs w:val="24"/>
              </w:rPr>
            </w:pPr>
          </w:p>
        </w:tc>
      </w:tr>
      <w:tr w14:paraId="7B76841B">
        <w:tblPrEx>
          <w:tblCellMar>
            <w:top w:w="0" w:type="dxa"/>
            <w:left w:w="108" w:type="dxa"/>
            <w:bottom w:w="0" w:type="dxa"/>
            <w:right w:w="108" w:type="dxa"/>
          </w:tblCellMar>
        </w:tblPrEx>
        <w:trPr>
          <w:trHeight w:val="312" w:hRule="atLeast"/>
        </w:trPr>
        <w:tc>
          <w:tcPr>
            <w:tcW w:w="108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E853FF">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177E63">
            <w:pPr>
              <w:jc w:val="center"/>
              <w:rPr>
                <w:rFonts w:ascii="Times New Roman" w:hAnsi="Times New Roman" w:eastAsia="仿宋_GB2312" w:cs="Times New Roman"/>
                <w:color w:val="000000"/>
                <w:sz w:val="24"/>
                <w:szCs w:val="24"/>
              </w:rPr>
            </w:pPr>
          </w:p>
        </w:tc>
        <w:tc>
          <w:tcPr>
            <w:tcW w:w="64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1787B">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5FA6B">
            <w:pPr>
              <w:jc w:val="center"/>
              <w:rPr>
                <w:rFonts w:ascii="Times New Roman" w:hAnsi="Times New Roman" w:eastAsia="仿宋_GB2312" w:cs="Times New Roman"/>
                <w:color w:val="000000"/>
                <w:sz w:val="24"/>
                <w:szCs w:val="24"/>
              </w:rPr>
            </w:pPr>
          </w:p>
        </w:tc>
        <w:tc>
          <w:tcPr>
            <w:tcW w:w="108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65380">
            <w:pPr>
              <w:jc w:val="center"/>
              <w:rPr>
                <w:rFonts w:ascii="Times New Roman" w:hAnsi="Times New Roman" w:eastAsia="仿宋_GB2312" w:cs="Times New Roman"/>
                <w:color w:val="000000"/>
                <w:sz w:val="24"/>
                <w:szCs w:val="24"/>
              </w:rPr>
            </w:pPr>
          </w:p>
        </w:tc>
      </w:tr>
      <w:tr w14:paraId="495A3621">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0A3A02">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栏次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1BB48A">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1</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ACAC8E">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2</w:t>
            </w: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BA685">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3</w:t>
            </w:r>
          </w:p>
        </w:tc>
      </w:tr>
      <w:tr w14:paraId="797A4639">
        <w:tblPrEx>
          <w:tblCellMar>
            <w:top w:w="0" w:type="dxa"/>
            <w:left w:w="108" w:type="dxa"/>
            <w:bottom w:w="0" w:type="dxa"/>
            <w:right w:w="108" w:type="dxa"/>
          </w:tblCellMar>
        </w:tblPrEx>
        <w:trPr>
          <w:trHeight w:val="548" w:hRule="atLeast"/>
        </w:trPr>
        <w:tc>
          <w:tcPr>
            <w:tcW w:w="217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09718">
            <w:pPr>
              <w:widowControl/>
              <w:jc w:val="center"/>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合计</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EEA78A">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BD1D6C">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1931B1">
            <w:pPr>
              <w:jc w:val="center"/>
              <w:rPr>
                <w:rFonts w:ascii="Times New Roman" w:hAnsi="Times New Roman" w:eastAsia="仿宋_GB2312" w:cs="Times New Roman"/>
                <w:color w:val="000000"/>
                <w:sz w:val="24"/>
                <w:szCs w:val="24"/>
              </w:rPr>
            </w:pPr>
          </w:p>
        </w:tc>
      </w:tr>
      <w:tr w14:paraId="275FEC41">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D59168">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CE91E5">
            <w:pPr>
              <w:rPr>
                <w:rFonts w:ascii="Times New Roman" w:hAnsi="Times New Roman" w:eastAsia="仿宋_GB2312" w:cs="Times New Roman"/>
                <w:color w:val="000000"/>
                <w:sz w:val="20"/>
                <w:szCs w:val="20"/>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28A0F">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C8F53">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45547">
            <w:pPr>
              <w:rPr>
                <w:rFonts w:ascii="Times New Roman" w:hAnsi="Times New Roman" w:eastAsia="仿宋_GB2312" w:cs="Times New Roman"/>
                <w:color w:val="000000"/>
                <w:sz w:val="24"/>
                <w:szCs w:val="24"/>
              </w:rPr>
            </w:pPr>
          </w:p>
        </w:tc>
      </w:tr>
      <w:tr w14:paraId="54D3BD17">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1E537">
            <w:pPr>
              <w:jc w:val="cente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C896AB">
            <w:pPr>
              <w:rPr>
                <w:rFonts w:ascii="Times New Roman" w:hAnsi="Times New Roman" w:eastAsia="仿宋_GB2312"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121E8">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7EEEB">
            <w:pPr>
              <w:rPr>
                <w:rFonts w:ascii="Times New Roman" w:hAnsi="Times New Roman" w:eastAsia="仿宋_GB2312"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1121BC">
            <w:pPr>
              <w:rPr>
                <w:rFonts w:ascii="Times New Roman" w:hAnsi="Times New Roman" w:eastAsia="仿宋_GB2312" w:cs="Times New Roman"/>
                <w:color w:val="000000"/>
                <w:sz w:val="24"/>
                <w:szCs w:val="24"/>
              </w:rPr>
            </w:pPr>
          </w:p>
        </w:tc>
      </w:tr>
      <w:tr w14:paraId="49FA4B1F">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5934BC">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38A8CF">
            <w:pPr>
              <w:rPr>
                <w:rFonts w:ascii="Times New Roman" w:hAnsi="Times New Roman" w:eastAsia="宋体" w:cs="Times New Roman"/>
                <w:color w:val="000000"/>
                <w:sz w:val="20"/>
                <w:szCs w:val="20"/>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D0CEE4">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207E1">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9C892">
            <w:pPr>
              <w:rPr>
                <w:rFonts w:ascii="Times New Roman" w:hAnsi="Times New Roman" w:eastAsia="宋体" w:cs="Times New Roman"/>
                <w:color w:val="000000"/>
                <w:sz w:val="24"/>
                <w:szCs w:val="24"/>
              </w:rPr>
            </w:pPr>
          </w:p>
        </w:tc>
      </w:tr>
      <w:tr w14:paraId="27924662">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A6DEC4">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961F0">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A94E7D">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06679A">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0B7BC">
            <w:pPr>
              <w:rPr>
                <w:rFonts w:ascii="Times New Roman" w:hAnsi="Times New Roman" w:eastAsia="宋体" w:cs="Times New Roman"/>
                <w:color w:val="000000"/>
                <w:sz w:val="24"/>
                <w:szCs w:val="24"/>
              </w:rPr>
            </w:pPr>
          </w:p>
        </w:tc>
      </w:tr>
      <w:tr w14:paraId="4990E2CE">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39A44C">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77AEC">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7FF82">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B1288E">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9921B8">
            <w:pPr>
              <w:rPr>
                <w:rFonts w:ascii="Times New Roman" w:hAnsi="Times New Roman" w:eastAsia="宋体" w:cs="Times New Roman"/>
                <w:color w:val="000000"/>
                <w:sz w:val="24"/>
                <w:szCs w:val="24"/>
              </w:rPr>
            </w:pPr>
          </w:p>
        </w:tc>
      </w:tr>
      <w:tr w14:paraId="34E75E0D">
        <w:tblPrEx>
          <w:tblCellMar>
            <w:top w:w="0" w:type="dxa"/>
            <w:left w:w="108" w:type="dxa"/>
            <w:bottom w:w="0" w:type="dxa"/>
            <w:right w:w="108" w:type="dxa"/>
          </w:tblCellMar>
        </w:tblPrEx>
        <w:trPr>
          <w:trHeight w:val="548" w:hRule="atLeast"/>
        </w:trPr>
        <w:tc>
          <w:tcPr>
            <w:tcW w:w="10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7165B">
            <w:pPr>
              <w:jc w:val="cente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FF5DA">
            <w:pPr>
              <w:rPr>
                <w:rFonts w:ascii="Times New Roman" w:hAnsi="Times New Roman" w:eastAsia="宋体" w:cs="Times New Roman"/>
                <w:color w:val="000000"/>
                <w:sz w:val="24"/>
                <w:szCs w:val="24"/>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8E6665">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7B03C">
            <w:pPr>
              <w:rPr>
                <w:rFonts w:ascii="Times New Roman" w:hAnsi="Times New Roman" w:eastAsia="宋体" w:cs="Times New Roman"/>
                <w:color w:val="000000"/>
                <w:sz w:val="24"/>
                <w:szCs w:val="24"/>
              </w:rPr>
            </w:pPr>
          </w:p>
        </w:tc>
        <w:tc>
          <w:tcPr>
            <w:tcW w:w="108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57CC37">
            <w:pPr>
              <w:rPr>
                <w:rFonts w:ascii="Times New Roman" w:hAnsi="Times New Roman" w:eastAsia="宋体" w:cs="Times New Roman"/>
                <w:color w:val="000000"/>
                <w:sz w:val="24"/>
                <w:szCs w:val="24"/>
              </w:rPr>
            </w:pPr>
          </w:p>
        </w:tc>
      </w:tr>
    </w:tbl>
    <w:p w14:paraId="35303EE5">
      <w:pPr>
        <w:widowControl/>
        <w:spacing w:before="120"/>
        <w:jc w:val="left"/>
        <w:textAlignment w:val="center"/>
        <w:rPr>
          <w:rFonts w:ascii="Times New Roman" w:hAnsi="Times New Roman" w:eastAsia="宋体" w:cs="Times New Roman"/>
          <w:color w:val="000000"/>
          <w:kern w:val="0"/>
          <w:sz w:val="24"/>
          <w:szCs w:val="24"/>
          <w:lang w:bidi="ar"/>
        </w:rPr>
      </w:pPr>
      <w:r>
        <w:rPr>
          <w:rFonts w:ascii="Times New Roman" w:hAnsi="Times New Roman" w:eastAsia="仿宋_GB2312" w:cs="Times New Roman"/>
          <w:color w:val="000000"/>
          <w:kern w:val="0"/>
          <w:sz w:val="24"/>
          <w:szCs w:val="24"/>
          <w:lang w:bidi="ar"/>
        </w:rPr>
        <w:t>注：本表反映部门本年度国有资本经营预算财政拨款支出情况。</w:t>
      </w:r>
    </w:p>
    <w:p w14:paraId="5FAC5204">
      <w:pPr>
        <w:widowControl/>
        <w:jc w:val="left"/>
        <w:textAlignment w:val="center"/>
        <w:rPr>
          <w:rFonts w:ascii="Times New Roman" w:hAnsi="Times New Roman" w:eastAsia="黑体" w:cs="Times New Roman"/>
          <w:color w:val="000000"/>
          <w:kern w:val="0"/>
          <w:sz w:val="36"/>
          <w:szCs w:val="36"/>
          <w:lang w:bidi="ar"/>
        </w:rPr>
      </w:pPr>
      <w:r>
        <w:rPr>
          <w:rFonts w:ascii="Times New Roman" w:hAnsi="Times New Roman" w:eastAsia="楷体_GB2312" w:cs="Times New Roman"/>
          <w:b/>
          <w:bCs/>
          <w:kern w:val="0"/>
          <w:sz w:val="24"/>
          <w:szCs w:val="24"/>
          <w:lang w:bidi="ar"/>
        </w:rPr>
        <w:t>说明：我单位没有使用国有资本经营预算安排的支出，故本表无数据。</w:t>
      </w:r>
    </w:p>
    <w:p w14:paraId="21D4C83F">
      <w:pPr>
        <w:widowControl/>
        <w:spacing w:after="156" w:afterLines="50"/>
        <w:jc w:val="center"/>
        <w:textAlignment w:val="center"/>
        <w:rPr>
          <w:rFonts w:ascii="Times New Roman" w:hAnsi="Times New Roman" w:eastAsia="黑体" w:cs="Times New Roman"/>
          <w:color w:val="000000"/>
          <w:kern w:val="0"/>
          <w:sz w:val="36"/>
          <w:szCs w:val="36"/>
          <w:lang w:bidi="ar"/>
        </w:rPr>
      </w:pPr>
    </w:p>
    <w:p w14:paraId="65E87F8B">
      <w:pPr>
        <w:widowControl/>
        <w:spacing w:after="156" w:afterLines="50"/>
        <w:jc w:val="center"/>
        <w:textAlignment w:val="center"/>
        <w:rPr>
          <w:rFonts w:ascii="Times New Roman" w:hAnsi="Times New Roman" w:eastAsia="黑体" w:cs="Times New Roman"/>
          <w:color w:val="000000"/>
          <w:kern w:val="0"/>
          <w:sz w:val="36"/>
          <w:szCs w:val="36"/>
          <w:lang w:bidi="ar"/>
        </w:rPr>
      </w:pPr>
    </w:p>
    <w:p w14:paraId="39662FBA">
      <w:pPr>
        <w:widowControl/>
        <w:spacing w:after="156" w:afterLines="50"/>
        <w:jc w:val="center"/>
        <w:textAlignment w:val="center"/>
        <w:rPr>
          <w:rFonts w:ascii="Times New Roman" w:hAnsi="Times New Roman" w:eastAsia="黑体" w:cs="Times New Roman"/>
          <w:color w:val="000000"/>
          <w:kern w:val="0"/>
          <w:sz w:val="36"/>
          <w:szCs w:val="36"/>
          <w:lang w:bidi="ar"/>
        </w:rPr>
      </w:pPr>
      <w:r>
        <w:rPr>
          <w:rFonts w:ascii="Times New Roman" w:hAnsi="Times New Roman" w:eastAsia="黑体" w:cs="Times New Roman"/>
          <w:color w:val="000000"/>
          <w:kern w:val="0"/>
          <w:sz w:val="36"/>
          <w:szCs w:val="36"/>
          <w:lang w:bidi="ar"/>
        </w:rPr>
        <w:t>财政拨款“三公”经费支出决算表</w:t>
      </w:r>
    </w:p>
    <w:p w14:paraId="58334D54">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r>
        <w:rPr>
          <w:rFonts w:ascii="Times New Roman" w:hAnsi="Times New Roman" w:eastAsia="宋体" w:cs="Times New Roman"/>
          <w:color w:val="000000"/>
          <w:sz w:val="20"/>
          <w:szCs w:val="20"/>
        </w:rPr>
        <w:tab/>
      </w:r>
    </w:p>
    <w:p w14:paraId="7AEB54D1">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right"/>
        <w:textAlignment w:val="center"/>
        <w:rPr>
          <w:rFonts w:ascii="Times New Roman" w:hAnsi="Times New Roman" w:eastAsia="楷体_GB2312" w:cs="Times New Roman"/>
          <w:color w:val="000000"/>
          <w:sz w:val="20"/>
          <w:szCs w:val="20"/>
        </w:rPr>
      </w:pPr>
      <w:r>
        <w:rPr>
          <w:rFonts w:ascii="Times New Roman" w:hAnsi="Times New Roman" w:eastAsia="楷体_GB2312" w:cs="Times New Roman"/>
          <w:color w:val="000000"/>
          <w:kern w:val="0"/>
          <w:sz w:val="20"/>
          <w:szCs w:val="20"/>
          <w:lang w:bidi="ar"/>
        </w:rPr>
        <w:t>公开09表</w:t>
      </w:r>
    </w:p>
    <w:p w14:paraId="224250EB">
      <w:pPr>
        <w:widowControl/>
        <w:tabs>
          <w:tab w:val="left" w:pos="1260"/>
          <w:tab w:val="left" w:pos="2521"/>
          <w:tab w:val="left" w:pos="3782"/>
          <w:tab w:val="left" w:pos="5043"/>
          <w:tab w:val="left" w:pos="6304"/>
          <w:tab w:val="left" w:pos="7565"/>
          <w:tab w:val="left" w:pos="8826"/>
          <w:tab w:val="left" w:pos="10087"/>
          <w:tab w:val="left" w:pos="11348"/>
          <w:tab w:val="left" w:pos="12609"/>
          <w:tab w:val="left" w:pos="13870"/>
        </w:tabs>
        <w:jc w:val="both"/>
        <w:textAlignment w:val="center"/>
        <w:rPr>
          <w:rFonts w:ascii="Times New Roman" w:hAnsi="Times New Roman" w:eastAsia="楷体_GB2312" w:cs="Times New Roman"/>
          <w:color w:val="000000"/>
          <w:sz w:val="20"/>
          <w:szCs w:val="20"/>
        </w:rPr>
      </w:pPr>
      <w:r>
        <w:rPr>
          <w:rFonts w:ascii="Times New Roman" w:hAnsi="Times New Roman" w:eastAsia="楷体_GB2312" w:cs="Times New Roman"/>
          <w:color w:val="000000"/>
          <w:kern w:val="0"/>
          <w:sz w:val="21"/>
          <w:szCs w:val="21"/>
          <w:lang w:bidi="ar"/>
        </w:rPr>
        <w:t>部门：</w:t>
      </w:r>
      <w:r>
        <w:rPr>
          <w:rFonts w:hint="eastAsia" w:ascii="Times New Roman" w:hAnsi="Times New Roman" w:eastAsia="楷体_GB2312" w:cs="Times New Roman"/>
          <w:color w:val="000000"/>
          <w:kern w:val="0"/>
          <w:sz w:val="21"/>
          <w:szCs w:val="21"/>
          <w:lang w:eastAsia="zh-CN" w:bidi="ar"/>
        </w:rPr>
        <w:t>湖南省外事侨务办公室出国（境）服务中心</w:t>
      </w:r>
      <w:r>
        <w:rPr>
          <w:rFonts w:ascii="Times New Roman" w:hAnsi="Times New Roman" w:eastAsia="楷体_GB2312" w:cs="Times New Roman"/>
          <w:color w:val="000000"/>
          <w:sz w:val="21"/>
          <w:szCs w:val="21"/>
        </w:rPr>
        <w:tab/>
      </w:r>
      <w:r>
        <w:rPr>
          <w:rFonts w:ascii="Times New Roman" w:hAnsi="Times New Roman" w:eastAsia="楷体_GB2312" w:cs="Times New Roman"/>
          <w:color w:val="000000"/>
          <w:sz w:val="21"/>
          <w:szCs w:val="21"/>
        </w:rPr>
        <w:tab/>
      </w:r>
      <w:r>
        <w:rPr>
          <w:rFonts w:hint="eastAsia" w:ascii="Times New Roman" w:hAnsi="Times New Roman" w:eastAsia="楷体_GB2312" w:cs="Times New Roman"/>
          <w:color w:val="000000"/>
          <w:sz w:val="21"/>
          <w:szCs w:val="21"/>
          <w:lang w:val="en-US" w:eastAsia="zh-CN"/>
        </w:rPr>
        <w:t xml:space="preserve">2025年度  </w:t>
      </w:r>
      <w:r>
        <w:rPr>
          <w:rFonts w:ascii="Times New Roman" w:hAnsi="Times New Roman" w:eastAsia="楷体_GB2312" w:cs="Times New Roman"/>
          <w:color w:val="000000"/>
          <w:sz w:val="21"/>
          <w:szCs w:val="21"/>
        </w:rPr>
        <w:tab/>
      </w:r>
      <w:r>
        <w:rPr>
          <w:rFonts w:ascii="Times New Roman" w:hAnsi="Times New Roman" w:eastAsia="楷体_GB2312" w:cs="Times New Roman"/>
          <w:color w:val="000000"/>
          <w:sz w:val="21"/>
          <w:szCs w:val="21"/>
        </w:rPr>
        <w:tab/>
      </w:r>
      <w:r>
        <w:rPr>
          <w:rFonts w:ascii="Times New Roman" w:hAnsi="Times New Roman" w:eastAsia="楷体_GB2312" w:cs="Times New Roman"/>
          <w:color w:val="000000"/>
          <w:sz w:val="20"/>
          <w:szCs w:val="20"/>
        </w:rPr>
        <w:tab/>
      </w:r>
      <w:r>
        <w:rPr>
          <w:rFonts w:ascii="Times New Roman" w:hAnsi="Times New Roman" w:eastAsia="楷体_GB2312" w:cs="Times New Roman"/>
          <w:color w:val="000000"/>
          <w:sz w:val="20"/>
          <w:szCs w:val="20"/>
        </w:rPr>
        <w:tab/>
      </w:r>
      <w:r>
        <w:rPr>
          <w:rFonts w:hint="eastAsia" w:ascii="Times New Roman" w:hAnsi="Times New Roman" w:eastAsia="楷体_GB2312" w:cs="Times New Roman"/>
          <w:color w:val="000000"/>
          <w:sz w:val="20"/>
          <w:szCs w:val="20"/>
          <w:lang w:val="en-US" w:eastAsia="zh-CN"/>
        </w:rPr>
        <w:t xml:space="preserve">                </w:t>
      </w:r>
      <w:r>
        <w:rPr>
          <w:rFonts w:ascii="Times New Roman" w:hAnsi="Times New Roman" w:eastAsia="楷体_GB2312" w:cs="Times New Roman"/>
          <w:color w:val="000000"/>
          <w:kern w:val="0"/>
          <w:sz w:val="20"/>
          <w:szCs w:val="20"/>
          <w:lang w:bidi="ar"/>
        </w:rPr>
        <w:t>单位：万元</w:t>
      </w:r>
    </w:p>
    <w:tbl>
      <w:tblPr>
        <w:tblStyle w:val="10"/>
        <w:tblW w:w="5112" w:type="pct"/>
        <w:jc w:val="center"/>
        <w:tblLayout w:type="autofit"/>
        <w:tblCellMar>
          <w:top w:w="0" w:type="dxa"/>
          <w:left w:w="108" w:type="dxa"/>
          <w:bottom w:w="0" w:type="dxa"/>
          <w:right w:w="108" w:type="dxa"/>
        </w:tblCellMar>
      </w:tblPr>
      <w:tblGrid>
        <w:gridCol w:w="1181"/>
        <w:gridCol w:w="1085"/>
        <w:gridCol w:w="1067"/>
        <w:gridCol w:w="1169"/>
        <w:gridCol w:w="1416"/>
        <w:gridCol w:w="1378"/>
        <w:gridCol w:w="1224"/>
        <w:gridCol w:w="980"/>
        <w:gridCol w:w="1151"/>
        <w:gridCol w:w="1151"/>
        <w:gridCol w:w="1346"/>
        <w:gridCol w:w="1391"/>
      </w:tblGrid>
      <w:tr w14:paraId="1E10E1FD">
        <w:tblPrEx>
          <w:tblCellMar>
            <w:top w:w="0" w:type="dxa"/>
            <w:left w:w="108" w:type="dxa"/>
            <w:bottom w:w="0" w:type="dxa"/>
            <w:right w:w="108" w:type="dxa"/>
          </w:tblCellMar>
        </w:tblPrEx>
        <w:trPr>
          <w:trHeight w:val="606" w:hRule="atLeast"/>
          <w:jc w:val="center"/>
        </w:trPr>
        <w:tc>
          <w:tcPr>
            <w:tcW w:w="2507"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D62A27">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预算数</w:t>
            </w:r>
          </w:p>
        </w:tc>
        <w:tc>
          <w:tcPr>
            <w:tcW w:w="249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1DB7EE">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决算数</w:t>
            </w:r>
          </w:p>
        </w:tc>
      </w:tr>
      <w:tr w14:paraId="7FABD5CC">
        <w:tblPrEx>
          <w:tblCellMar>
            <w:top w:w="0" w:type="dxa"/>
            <w:left w:w="108" w:type="dxa"/>
            <w:bottom w:w="0" w:type="dxa"/>
            <w:right w:w="108" w:type="dxa"/>
          </w:tblCellMar>
        </w:tblPrEx>
        <w:trPr>
          <w:trHeight w:val="495" w:hRule="atLeast"/>
          <w:jc w:val="center"/>
        </w:trPr>
        <w:tc>
          <w:tcPr>
            <w:tcW w:w="4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70871">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合计</w:t>
            </w:r>
          </w:p>
        </w:tc>
        <w:tc>
          <w:tcPr>
            <w:tcW w:w="3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2DD966">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因公出国（境）费</w:t>
            </w:r>
          </w:p>
        </w:tc>
        <w:tc>
          <w:tcPr>
            <w:tcW w:w="125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31A37E">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公务用车购置及运行维护费</w:t>
            </w:r>
          </w:p>
        </w:tc>
        <w:tc>
          <w:tcPr>
            <w:tcW w:w="47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28A59A">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公务接待费</w:t>
            </w:r>
          </w:p>
        </w:tc>
        <w:tc>
          <w:tcPr>
            <w:tcW w:w="42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7EAFED">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合计</w:t>
            </w:r>
          </w:p>
        </w:tc>
        <w:tc>
          <w:tcPr>
            <w:tcW w:w="33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B0E1E5">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因公出国（境）费</w:t>
            </w:r>
          </w:p>
        </w:tc>
        <w:tc>
          <w:tcPr>
            <w:tcW w:w="125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B420C1">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公务用车购置及运行维护费</w:t>
            </w:r>
          </w:p>
        </w:tc>
        <w:tc>
          <w:tcPr>
            <w:tcW w:w="47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89D0A0">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公务接待费</w:t>
            </w:r>
          </w:p>
        </w:tc>
      </w:tr>
      <w:tr w14:paraId="55ABF1C4">
        <w:tblPrEx>
          <w:tblCellMar>
            <w:top w:w="0" w:type="dxa"/>
            <w:left w:w="108" w:type="dxa"/>
            <w:bottom w:w="0" w:type="dxa"/>
            <w:right w:w="108" w:type="dxa"/>
          </w:tblCellMar>
        </w:tblPrEx>
        <w:trPr>
          <w:trHeight w:val="864" w:hRule="atLeast"/>
          <w:jc w:val="center"/>
        </w:trPr>
        <w:tc>
          <w:tcPr>
            <w:tcW w:w="4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0A996">
            <w:pPr>
              <w:jc w:val="center"/>
              <w:rPr>
                <w:rFonts w:ascii="Times New Roman" w:hAnsi="Times New Roman" w:eastAsia="仿宋_GB2312" w:cs="Times New Roman"/>
                <w:color w:val="000000"/>
                <w:sz w:val="22"/>
              </w:rPr>
            </w:pPr>
          </w:p>
        </w:tc>
        <w:tc>
          <w:tcPr>
            <w:tcW w:w="3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2AE5F0">
            <w:pPr>
              <w:jc w:val="center"/>
              <w:rPr>
                <w:rFonts w:ascii="Times New Roman" w:hAnsi="Times New Roman" w:eastAsia="仿宋_GB2312" w:cs="Times New Roman"/>
                <w:color w:val="000000"/>
                <w:sz w:val="22"/>
              </w:rPr>
            </w:pP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C2BB8">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小计</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43D5BF">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公务用车</w:t>
            </w:r>
            <w:r>
              <w:rPr>
                <w:rFonts w:ascii="Times New Roman" w:hAnsi="Times New Roman" w:eastAsia="仿宋_GB2312" w:cs="Times New Roman"/>
                <w:b/>
                <w:bCs/>
                <w:color w:val="000000"/>
                <w:kern w:val="0"/>
                <w:sz w:val="22"/>
                <w:lang w:bidi="ar"/>
              </w:rPr>
              <w:br w:type="textWrapping"/>
            </w:r>
            <w:r>
              <w:rPr>
                <w:rFonts w:ascii="Times New Roman" w:hAnsi="Times New Roman" w:eastAsia="仿宋_GB2312" w:cs="Times New Roman"/>
                <w:b/>
                <w:bCs/>
                <w:color w:val="000000"/>
                <w:kern w:val="0"/>
                <w:sz w:val="22"/>
                <w:lang w:bidi="ar"/>
              </w:rPr>
              <w:t>购置费</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D1C1A">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公务用车</w:t>
            </w:r>
            <w:r>
              <w:rPr>
                <w:rFonts w:ascii="Times New Roman" w:hAnsi="Times New Roman" w:eastAsia="仿宋_GB2312" w:cs="Times New Roman"/>
                <w:b/>
                <w:bCs/>
                <w:color w:val="000000"/>
                <w:kern w:val="0"/>
                <w:sz w:val="22"/>
                <w:lang w:bidi="ar"/>
              </w:rPr>
              <w:br w:type="textWrapping"/>
            </w:r>
            <w:r>
              <w:rPr>
                <w:rFonts w:ascii="Times New Roman" w:hAnsi="Times New Roman" w:eastAsia="仿宋_GB2312" w:cs="Times New Roman"/>
                <w:b/>
                <w:bCs/>
                <w:color w:val="000000"/>
                <w:kern w:val="0"/>
                <w:sz w:val="22"/>
                <w:lang w:bidi="ar"/>
              </w:rPr>
              <w:t>运行维护费</w:t>
            </w:r>
          </w:p>
        </w:tc>
        <w:tc>
          <w:tcPr>
            <w:tcW w:w="47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41F15">
            <w:pPr>
              <w:jc w:val="center"/>
              <w:rPr>
                <w:rFonts w:ascii="Times New Roman" w:hAnsi="Times New Roman" w:eastAsia="仿宋_GB2312" w:cs="Times New Roman"/>
                <w:color w:val="000000"/>
                <w:sz w:val="22"/>
              </w:rPr>
            </w:pPr>
          </w:p>
        </w:tc>
        <w:tc>
          <w:tcPr>
            <w:tcW w:w="42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64B7D8">
            <w:pPr>
              <w:jc w:val="center"/>
              <w:rPr>
                <w:rFonts w:ascii="Times New Roman" w:hAnsi="Times New Roman" w:eastAsia="仿宋_GB2312" w:cs="Times New Roman"/>
                <w:color w:val="000000"/>
                <w:sz w:val="22"/>
              </w:rPr>
            </w:pPr>
          </w:p>
        </w:tc>
        <w:tc>
          <w:tcPr>
            <w:tcW w:w="33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2A0978">
            <w:pPr>
              <w:jc w:val="center"/>
              <w:rPr>
                <w:rFonts w:ascii="Times New Roman" w:hAnsi="Times New Roman" w:eastAsia="仿宋_GB2312" w:cs="Times New Roman"/>
                <w:color w:val="000000"/>
                <w:sz w:val="22"/>
              </w:rPr>
            </w:pP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B2562">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小计</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3375E">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公务用车</w:t>
            </w:r>
            <w:r>
              <w:rPr>
                <w:rFonts w:ascii="Times New Roman" w:hAnsi="Times New Roman" w:eastAsia="仿宋_GB2312" w:cs="Times New Roman"/>
                <w:b/>
                <w:bCs/>
                <w:color w:val="000000"/>
                <w:kern w:val="0"/>
                <w:sz w:val="22"/>
                <w:lang w:bidi="ar"/>
              </w:rPr>
              <w:br w:type="textWrapping"/>
            </w:r>
            <w:r>
              <w:rPr>
                <w:rFonts w:ascii="Times New Roman" w:hAnsi="Times New Roman" w:eastAsia="仿宋_GB2312" w:cs="Times New Roman"/>
                <w:b/>
                <w:bCs/>
                <w:color w:val="000000"/>
                <w:kern w:val="0"/>
                <w:sz w:val="22"/>
                <w:lang w:bidi="ar"/>
              </w:rPr>
              <w:t>购置费</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2A5DED">
            <w:pPr>
              <w:widowControl/>
              <w:jc w:val="center"/>
              <w:textAlignment w:val="center"/>
              <w:rPr>
                <w:rFonts w:ascii="Times New Roman" w:hAnsi="Times New Roman" w:eastAsia="仿宋_GB2312" w:cs="Times New Roman"/>
                <w:b/>
                <w:bCs/>
                <w:color w:val="000000"/>
                <w:sz w:val="22"/>
              </w:rPr>
            </w:pPr>
            <w:r>
              <w:rPr>
                <w:rFonts w:ascii="Times New Roman" w:hAnsi="Times New Roman" w:eastAsia="仿宋_GB2312" w:cs="Times New Roman"/>
                <w:b/>
                <w:bCs/>
                <w:color w:val="000000"/>
                <w:kern w:val="0"/>
                <w:sz w:val="22"/>
                <w:lang w:bidi="ar"/>
              </w:rPr>
              <w:t>公务用车</w:t>
            </w:r>
            <w:r>
              <w:rPr>
                <w:rFonts w:ascii="Times New Roman" w:hAnsi="Times New Roman" w:eastAsia="仿宋_GB2312" w:cs="Times New Roman"/>
                <w:b/>
                <w:bCs/>
                <w:color w:val="000000"/>
                <w:kern w:val="0"/>
                <w:sz w:val="22"/>
                <w:lang w:bidi="ar"/>
              </w:rPr>
              <w:br w:type="textWrapping"/>
            </w:r>
            <w:r>
              <w:rPr>
                <w:rFonts w:ascii="Times New Roman" w:hAnsi="Times New Roman" w:eastAsia="仿宋_GB2312" w:cs="Times New Roman"/>
                <w:b/>
                <w:bCs/>
                <w:color w:val="000000"/>
                <w:kern w:val="0"/>
                <w:sz w:val="22"/>
                <w:lang w:bidi="ar"/>
              </w:rPr>
              <w:t>运行维护费</w:t>
            </w:r>
          </w:p>
        </w:tc>
        <w:tc>
          <w:tcPr>
            <w:tcW w:w="47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9B064">
            <w:pPr>
              <w:jc w:val="center"/>
              <w:rPr>
                <w:rFonts w:ascii="Times New Roman" w:hAnsi="Times New Roman" w:eastAsia="仿宋_GB2312" w:cs="Times New Roman"/>
                <w:color w:val="000000"/>
                <w:sz w:val="22"/>
              </w:rPr>
            </w:pPr>
          </w:p>
        </w:tc>
      </w:tr>
      <w:tr w14:paraId="07FB72BE">
        <w:tblPrEx>
          <w:tblCellMar>
            <w:top w:w="0" w:type="dxa"/>
            <w:left w:w="108" w:type="dxa"/>
            <w:bottom w:w="0" w:type="dxa"/>
            <w:right w:w="108" w:type="dxa"/>
          </w:tblCellMar>
        </w:tblPrEx>
        <w:trPr>
          <w:trHeight w:val="614" w:hRule="atLeast"/>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F3535">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ED8319">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2</w:t>
            </w: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FEF936">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3</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98E931">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4</w:t>
            </w: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6B22">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5</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BA7DD">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6</w:t>
            </w: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99F52">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7</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705CC6">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8</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43FF99">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9</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872FEB">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10</w:t>
            </w: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A02A2">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11</w:t>
            </w:r>
          </w:p>
        </w:tc>
        <w:tc>
          <w:tcPr>
            <w:tcW w:w="4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813A40">
            <w:pPr>
              <w:widowControl/>
              <w:jc w:val="center"/>
              <w:textAlignment w:val="center"/>
              <w:rPr>
                <w:rFonts w:ascii="Times New Roman" w:hAnsi="Times New Roman" w:eastAsia="仿宋_GB2312" w:cs="Times New Roman"/>
                <w:color w:val="000000"/>
                <w:sz w:val="22"/>
              </w:rPr>
            </w:pPr>
            <w:r>
              <w:rPr>
                <w:rFonts w:ascii="Times New Roman" w:hAnsi="Times New Roman" w:eastAsia="仿宋_GB2312" w:cs="Times New Roman"/>
                <w:color w:val="000000"/>
                <w:kern w:val="0"/>
                <w:sz w:val="22"/>
                <w:lang w:bidi="ar"/>
              </w:rPr>
              <w:t>12</w:t>
            </w:r>
          </w:p>
        </w:tc>
      </w:tr>
      <w:tr w14:paraId="60ACDC5C">
        <w:tblPrEx>
          <w:tblCellMar>
            <w:top w:w="0" w:type="dxa"/>
            <w:left w:w="108" w:type="dxa"/>
            <w:bottom w:w="0" w:type="dxa"/>
            <w:right w:w="108" w:type="dxa"/>
          </w:tblCellMar>
        </w:tblPrEx>
        <w:trPr>
          <w:trHeight w:val="579" w:hRule="atLeast"/>
          <w:jc w:val="center"/>
        </w:trPr>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CFCBE0">
            <w:pPr>
              <w:ind w:firstLine="220" w:firstLineChars="100"/>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2.00</w:t>
            </w:r>
          </w:p>
        </w:tc>
        <w:tc>
          <w:tcPr>
            <w:tcW w:w="3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88551">
            <w:pPr>
              <w:rPr>
                <w:rFonts w:ascii="Times New Roman" w:hAnsi="Times New Roman" w:eastAsia="仿宋_GB2312" w:cs="Times New Roman"/>
                <w:color w:val="000000"/>
                <w:sz w:val="22"/>
              </w:rPr>
            </w:pPr>
          </w:p>
        </w:tc>
        <w:tc>
          <w:tcPr>
            <w:tcW w:w="3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8C577D">
            <w:pPr>
              <w:ind w:firstLine="220" w:firstLineChars="100"/>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2.00</w:t>
            </w:r>
          </w:p>
        </w:tc>
        <w:tc>
          <w:tcPr>
            <w:tcW w:w="4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1E4A81">
            <w:pPr>
              <w:ind w:firstLine="220" w:firstLineChars="100"/>
              <w:rPr>
                <w:rFonts w:hint="default" w:ascii="Times New Roman" w:hAnsi="Times New Roman" w:eastAsia="仿宋_GB2312" w:cs="Times New Roman"/>
                <w:color w:val="000000"/>
                <w:sz w:val="22"/>
                <w:lang w:val="en-US" w:eastAsia="zh-CN"/>
              </w:rPr>
            </w:pPr>
          </w:p>
        </w:tc>
        <w:tc>
          <w:tcPr>
            <w:tcW w:w="48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D4A28">
            <w:pPr>
              <w:ind w:firstLine="440" w:firstLineChars="200"/>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2.00</w:t>
            </w:r>
          </w:p>
        </w:tc>
        <w:tc>
          <w:tcPr>
            <w:tcW w:w="4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1FF54">
            <w:pPr>
              <w:rPr>
                <w:rFonts w:ascii="Times New Roman" w:hAnsi="Times New Roman" w:eastAsia="仿宋_GB2312" w:cs="Times New Roman"/>
                <w:color w:val="000000"/>
                <w:sz w:val="22"/>
              </w:rPr>
            </w:pPr>
          </w:p>
        </w:tc>
        <w:tc>
          <w:tcPr>
            <w:tcW w:w="4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FF311">
            <w:pPr>
              <w:ind w:firstLine="220" w:firstLineChars="100"/>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1.00</w:t>
            </w:r>
          </w:p>
        </w:tc>
        <w:tc>
          <w:tcPr>
            <w:tcW w:w="33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261F4">
            <w:pPr>
              <w:rPr>
                <w:rFonts w:ascii="Times New Roman" w:hAnsi="Times New Roman" w:eastAsia="仿宋_GB2312" w:cs="Times New Roman"/>
                <w:color w:val="000000"/>
                <w:sz w:val="22"/>
              </w:rPr>
            </w:pP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B47822">
            <w:pPr>
              <w:ind w:firstLine="220" w:firstLineChars="100"/>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1.00</w:t>
            </w:r>
          </w:p>
        </w:tc>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2DE67">
            <w:pPr>
              <w:ind w:firstLine="220" w:firstLineChars="100"/>
              <w:rPr>
                <w:rFonts w:hint="default" w:ascii="Times New Roman" w:hAnsi="Times New Roman" w:eastAsia="仿宋_GB2312" w:cs="Times New Roman"/>
                <w:color w:val="000000"/>
                <w:sz w:val="22"/>
                <w:lang w:val="en-US" w:eastAsia="zh-CN"/>
              </w:rPr>
            </w:pPr>
          </w:p>
        </w:tc>
        <w:tc>
          <w:tcPr>
            <w:tcW w:w="46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0CD7E3">
            <w:pPr>
              <w:rPr>
                <w:rFonts w:hint="default" w:ascii="Times New Roman" w:hAnsi="Times New Roman" w:eastAsia="仿宋_GB2312" w:cs="Times New Roman"/>
                <w:color w:val="000000"/>
                <w:sz w:val="22"/>
                <w:lang w:val="en-US" w:eastAsia="zh-CN"/>
              </w:rPr>
            </w:pPr>
            <w:r>
              <w:rPr>
                <w:rFonts w:hint="eastAsia" w:ascii="Times New Roman" w:hAnsi="Times New Roman" w:eastAsia="仿宋_GB2312" w:cs="Times New Roman"/>
                <w:color w:val="000000"/>
                <w:sz w:val="22"/>
                <w:lang w:val="en-US" w:eastAsia="zh-CN"/>
              </w:rPr>
              <w:t xml:space="preserve">   1.00</w:t>
            </w:r>
          </w:p>
        </w:tc>
        <w:tc>
          <w:tcPr>
            <w:tcW w:w="4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961C9">
            <w:pPr>
              <w:rPr>
                <w:rFonts w:ascii="Times New Roman" w:hAnsi="Times New Roman" w:eastAsia="仿宋_GB2312" w:cs="Times New Roman"/>
                <w:color w:val="000000"/>
                <w:sz w:val="22"/>
              </w:rPr>
            </w:pPr>
          </w:p>
        </w:tc>
      </w:tr>
    </w:tbl>
    <w:p w14:paraId="2A21632C">
      <w:pPr>
        <w:widowControl/>
        <w:spacing w:before="120"/>
        <w:jc w:val="left"/>
        <w:textAlignment w:val="center"/>
        <w:rPr>
          <w:rFonts w:ascii="Times New Roman" w:hAnsi="Times New Roman" w:eastAsia="仿宋_GB2312" w:cs="Times New Roman"/>
          <w:color w:val="000000"/>
          <w:sz w:val="24"/>
          <w:szCs w:val="24"/>
        </w:rPr>
      </w:pPr>
      <w:r>
        <w:rPr>
          <w:rFonts w:ascii="Times New Roman" w:hAnsi="Times New Roman" w:eastAsia="仿宋_GB2312" w:cs="Times New Roman"/>
          <w:color w:val="000000"/>
          <w:kern w:val="0"/>
          <w:sz w:val="24"/>
          <w:szCs w:val="24"/>
          <w:lang w:bidi="ar"/>
        </w:rPr>
        <w:t>注：本表反映部门本年度财政拨款“三公”经费支出预决算情况。其中，预算数为“三公”经费全年预算数，反映按规定程序调整后的预算数；决算数是包括当年财政拨款和以前年度结转资金安排的实际支出。</w:t>
      </w:r>
    </w:p>
    <w:p w14:paraId="3D430D3C">
      <w:pPr>
        <w:autoSpaceDE w:val="0"/>
        <w:autoSpaceDN w:val="0"/>
        <w:adjustRightInd w:val="0"/>
        <w:ind w:left="315" w:leftChars="150"/>
        <w:jc w:val="left"/>
        <w:rPr>
          <w:rFonts w:ascii="Times New Roman" w:hAnsi="Times New Roman" w:eastAsia="宋体" w:cs="Times New Roman"/>
          <w:kern w:val="0"/>
          <w:sz w:val="24"/>
          <w:szCs w:val="24"/>
        </w:rPr>
      </w:pPr>
    </w:p>
    <w:p w14:paraId="2D6DB7B6">
      <w:pPr>
        <w:autoSpaceDE w:val="0"/>
        <w:autoSpaceDN w:val="0"/>
        <w:adjustRightInd w:val="0"/>
        <w:ind w:left="315" w:leftChars="150"/>
        <w:jc w:val="left"/>
        <w:rPr>
          <w:rFonts w:ascii="Times New Roman" w:hAnsi="Times New Roman" w:eastAsia="宋体" w:cs="Times New Roman"/>
          <w:kern w:val="0"/>
          <w:sz w:val="24"/>
          <w:szCs w:val="24"/>
        </w:rPr>
      </w:pPr>
    </w:p>
    <w:p w14:paraId="42094F84">
      <w:pPr>
        <w:autoSpaceDE w:val="0"/>
        <w:autoSpaceDN w:val="0"/>
        <w:adjustRightInd w:val="0"/>
        <w:ind w:left="315" w:leftChars="150"/>
        <w:jc w:val="left"/>
        <w:rPr>
          <w:rFonts w:ascii="Times New Roman" w:hAnsi="Times New Roman" w:eastAsia="宋体" w:cs="Times New Roman"/>
          <w:kern w:val="0"/>
          <w:sz w:val="24"/>
          <w:szCs w:val="24"/>
        </w:rPr>
      </w:pPr>
    </w:p>
    <w:p w14:paraId="1C6C8721">
      <w:pPr>
        <w:autoSpaceDE w:val="0"/>
        <w:autoSpaceDN w:val="0"/>
        <w:adjustRightInd w:val="0"/>
        <w:ind w:left="315" w:leftChars="150"/>
        <w:jc w:val="left"/>
        <w:rPr>
          <w:rFonts w:ascii="Times New Roman" w:hAnsi="Times New Roman" w:eastAsia="宋体" w:cs="Times New Roman"/>
          <w:kern w:val="0"/>
          <w:sz w:val="24"/>
          <w:szCs w:val="24"/>
        </w:rPr>
      </w:pPr>
    </w:p>
    <w:p w14:paraId="7C1B895C">
      <w:pPr>
        <w:widowControl/>
        <w:rPr>
          <w:rFonts w:ascii="Times New Roman" w:hAnsi="Times New Roman" w:cs="Times New Roman"/>
          <w:sz w:val="72"/>
          <w:szCs w:val="72"/>
        </w:rPr>
        <w:sectPr>
          <w:pgSz w:w="16838" w:h="11906" w:orient="landscape"/>
          <w:pgMar w:top="1134" w:right="1417" w:bottom="1134" w:left="1417" w:header="851" w:footer="992" w:gutter="0"/>
          <w:cols w:space="425" w:num="1"/>
          <w:docGrid w:type="lines" w:linePitch="312" w:charSpace="0"/>
        </w:sectPr>
      </w:pPr>
    </w:p>
    <w:p w14:paraId="55E15F5A">
      <w:pPr>
        <w:pStyle w:val="15"/>
        <w:jc w:val="both"/>
        <w:rPr>
          <w:rFonts w:ascii="Times New Roman" w:hAnsi="Times New Roman" w:eastAsia="方正小标宋_GBK" w:cs="Times New Roman"/>
          <w:sz w:val="72"/>
          <w:szCs w:val="72"/>
        </w:rPr>
      </w:pPr>
    </w:p>
    <w:p w14:paraId="4C39D51E">
      <w:pPr>
        <w:pStyle w:val="15"/>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第三部分</w:t>
      </w:r>
    </w:p>
    <w:p w14:paraId="12F149EC">
      <w:pPr>
        <w:pStyle w:val="15"/>
        <w:spacing w:line="360" w:lineRule="auto"/>
        <w:jc w:val="center"/>
        <w:rPr>
          <w:rFonts w:ascii="Times New Roman" w:hAnsi="Times New Roman" w:eastAsia="方正小标宋_GBK" w:cs="Times New Roman"/>
          <w:sz w:val="52"/>
          <w:szCs w:val="52"/>
        </w:rPr>
      </w:pPr>
      <w:r>
        <w:rPr>
          <w:rFonts w:ascii="Times New Roman" w:hAnsi="Times New Roman" w:eastAsia="方正小标宋_GBK" w:cs="Times New Roman"/>
          <w:sz w:val="52"/>
          <w:szCs w:val="52"/>
        </w:rPr>
        <w:t>202</w:t>
      </w:r>
      <w:r>
        <w:rPr>
          <w:rFonts w:hint="eastAsia" w:ascii="Times New Roman" w:hAnsi="Times New Roman" w:eastAsia="方正小标宋_GBK" w:cs="Times New Roman"/>
          <w:sz w:val="52"/>
          <w:szCs w:val="52"/>
          <w:lang w:val="en-US" w:eastAsia="zh-CN"/>
        </w:rPr>
        <w:t>5</w:t>
      </w:r>
      <w:r>
        <w:rPr>
          <w:rFonts w:ascii="Times New Roman" w:hAnsi="Times New Roman" w:eastAsia="方正小标宋_GBK" w:cs="Times New Roman"/>
          <w:sz w:val="52"/>
          <w:szCs w:val="52"/>
        </w:rPr>
        <w:t>年度部门决算情况说明</w:t>
      </w:r>
    </w:p>
    <w:p w14:paraId="6F4F23C8">
      <w:pPr>
        <w:widowControl/>
        <w:jc w:val="left"/>
        <w:rPr>
          <w:rFonts w:ascii="Times New Roman" w:hAnsi="Times New Roman" w:cs="Times New Roman"/>
          <w:sz w:val="32"/>
          <w:szCs w:val="32"/>
        </w:rPr>
      </w:pPr>
      <w:r>
        <w:rPr>
          <w:rFonts w:ascii="Times New Roman" w:hAnsi="Times New Roman" w:eastAsia="方正小标宋_GBK" w:cs="Times New Roman"/>
          <w:sz w:val="70"/>
          <w:szCs w:val="70"/>
        </w:rPr>
        <w:br w:type="page"/>
      </w:r>
    </w:p>
    <w:p w14:paraId="5AD858B9">
      <w:pPr>
        <w:pStyle w:val="15"/>
        <w:overflowPunct w:val="0"/>
        <w:autoSpaceDE/>
        <w:autoSpaceDN/>
        <w:spacing w:line="600" w:lineRule="exact"/>
        <w:ind w:firstLine="640" w:firstLineChars="200"/>
        <w:jc w:val="both"/>
        <w:rPr>
          <w:rFonts w:hint="eastAsia" w:ascii="国标黑体" w:hAnsi="国标黑体" w:eastAsia="国标黑体" w:cs="国标黑体"/>
          <w:bCs/>
          <w:sz w:val="32"/>
          <w:szCs w:val="32"/>
        </w:rPr>
      </w:pPr>
      <w:r>
        <w:rPr>
          <w:rFonts w:hint="eastAsia" w:ascii="国标黑体" w:hAnsi="国标黑体" w:eastAsia="国标黑体" w:cs="国标黑体"/>
          <w:bCs/>
          <w:sz w:val="32"/>
          <w:szCs w:val="32"/>
        </w:rPr>
        <w:t>一、收入支出决算总体情况说明</w:t>
      </w:r>
    </w:p>
    <w:p w14:paraId="48194AA5">
      <w:pPr>
        <w:pStyle w:val="15"/>
        <w:overflowPunct w:val="0"/>
        <w:autoSpaceDE/>
        <w:autoSpaceDN/>
        <w:spacing w:line="600" w:lineRule="exact"/>
        <w:ind w:firstLine="640" w:firstLineChars="200"/>
        <w:jc w:val="both"/>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年度收、支总计</w:t>
      </w:r>
      <w:r>
        <w:rPr>
          <w:rFonts w:hint="eastAsia" w:ascii="Times New Roman" w:hAnsi="Times New Roman" w:eastAsia="仿宋_GB2312" w:cs="Times New Roman"/>
          <w:sz w:val="32"/>
          <w:szCs w:val="32"/>
          <w:lang w:val="en-US" w:eastAsia="zh-CN"/>
        </w:rPr>
        <w:t>800.10</w:t>
      </w:r>
      <w:r>
        <w:rPr>
          <w:rFonts w:ascii="Times New Roman" w:hAnsi="Times New Roman" w:eastAsia="仿宋_GB2312" w:cs="Times New Roman"/>
          <w:sz w:val="32"/>
          <w:szCs w:val="32"/>
        </w:rPr>
        <w:t>万元。与上年相比，增加</w:t>
      </w:r>
      <w:r>
        <w:rPr>
          <w:rFonts w:hint="eastAsia" w:ascii="Times New Roman" w:hAnsi="Times New Roman" w:eastAsia="仿宋_GB2312" w:cs="Times New Roman"/>
          <w:sz w:val="32"/>
          <w:szCs w:val="32"/>
          <w:lang w:val="en-US" w:eastAsia="zh-CN"/>
        </w:rPr>
        <w:t>72.21</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lang w:val="en-US" w:eastAsia="zh-CN"/>
        </w:rPr>
        <w:t>9.92</w:t>
      </w:r>
      <w:r>
        <w:rPr>
          <w:rFonts w:ascii="Times New Roman" w:hAnsi="Times New Roman" w:eastAsia="仿宋_GB2312" w:cs="Times New Roman"/>
          <w:sz w:val="32"/>
          <w:szCs w:val="32"/>
        </w:rPr>
        <w:t>%，主要是因为</w:t>
      </w:r>
      <w:r>
        <w:rPr>
          <w:rFonts w:hint="eastAsia" w:ascii="Times New Roman" w:hAnsi="Times New Roman" w:eastAsia="仿宋_GB2312" w:cs="Times New Roman"/>
          <w:sz w:val="32"/>
          <w:szCs w:val="32"/>
          <w:lang w:eastAsia="zh-CN"/>
        </w:rPr>
        <w:t>经营收入增加了</w:t>
      </w:r>
      <w:r>
        <w:rPr>
          <w:rFonts w:hint="eastAsia" w:ascii="Times New Roman" w:hAnsi="Times New Roman" w:eastAsia="仿宋_GB2312" w:cs="Times New Roman"/>
          <w:sz w:val="32"/>
          <w:szCs w:val="32"/>
          <w:lang w:val="en-US" w:eastAsia="zh-CN"/>
        </w:rPr>
        <w:t>111.34万元，财政拨款收入减少39.93万元。</w:t>
      </w:r>
    </w:p>
    <w:p w14:paraId="38A8FF1E">
      <w:pPr>
        <w:pStyle w:val="15"/>
        <w:overflowPunct w:val="0"/>
        <w:autoSpaceDE/>
        <w:autoSpaceDN/>
        <w:spacing w:line="600" w:lineRule="exact"/>
        <w:ind w:firstLine="640" w:firstLineChars="200"/>
        <w:jc w:val="both"/>
        <w:rPr>
          <w:rFonts w:hint="eastAsia" w:ascii="国标黑体" w:hAnsi="国标黑体" w:eastAsia="国标黑体" w:cs="国标黑体"/>
          <w:bCs/>
          <w:sz w:val="32"/>
          <w:szCs w:val="32"/>
        </w:rPr>
      </w:pPr>
      <w:r>
        <w:rPr>
          <w:rFonts w:hint="eastAsia" w:ascii="国标黑体" w:hAnsi="国标黑体" w:eastAsia="国标黑体" w:cs="国标黑体"/>
          <w:bCs/>
          <w:sz w:val="32"/>
          <w:szCs w:val="32"/>
        </w:rPr>
        <w:t>二、收入决算情况说明</w:t>
      </w:r>
    </w:p>
    <w:p w14:paraId="08A00F10">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年度收入合计</w:t>
      </w:r>
      <w:r>
        <w:rPr>
          <w:rFonts w:hint="eastAsia" w:ascii="Times New Roman" w:hAnsi="Times New Roman" w:eastAsia="仿宋_GB2312" w:cs="Times New Roman"/>
          <w:sz w:val="32"/>
          <w:szCs w:val="32"/>
          <w:lang w:val="en-US" w:eastAsia="zh-CN"/>
        </w:rPr>
        <w:t>800.10</w:t>
      </w:r>
      <w:r>
        <w:rPr>
          <w:rFonts w:ascii="Times New Roman" w:hAnsi="Times New Roman" w:eastAsia="仿宋_GB2312" w:cs="Times New Roman"/>
          <w:sz w:val="32"/>
          <w:szCs w:val="32"/>
        </w:rPr>
        <w:t>万元，其中：财政拨款收入</w:t>
      </w:r>
      <w:r>
        <w:rPr>
          <w:rFonts w:hint="eastAsia" w:ascii="Times New Roman" w:hAnsi="Times New Roman" w:eastAsia="仿宋_GB2312" w:cs="Times New Roman"/>
          <w:sz w:val="32"/>
          <w:szCs w:val="32"/>
          <w:lang w:val="en-US" w:eastAsia="zh-CN"/>
        </w:rPr>
        <w:t>475.90</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59.48</w:t>
      </w:r>
      <w:r>
        <w:rPr>
          <w:rFonts w:ascii="Times New Roman" w:hAnsi="Times New Roman" w:eastAsia="仿宋_GB2312" w:cs="Times New Roman"/>
          <w:sz w:val="32"/>
          <w:szCs w:val="32"/>
        </w:rPr>
        <w:t>%；经营收入</w:t>
      </w:r>
      <w:r>
        <w:rPr>
          <w:rFonts w:hint="eastAsia" w:ascii="Times New Roman" w:hAnsi="Times New Roman" w:eastAsia="仿宋_GB2312" w:cs="Times New Roman"/>
          <w:sz w:val="32"/>
          <w:szCs w:val="32"/>
          <w:lang w:val="en-US" w:eastAsia="zh-CN"/>
        </w:rPr>
        <w:t>323.40</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40.42</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，其他收入</w:t>
      </w:r>
      <w:r>
        <w:rPr>
          <w:rFonts w:hint="eastAsia" w:ascii="Times New Roman" w:hAnsi="Times New Roman" w:eastAsia="仿宋_GB2312" w:cs="Times New Roman"/>
          <w:sz w:val="32"/>
          <w:szCs w:val="32"/>
          <w:lang w:val="en-US" w:eastAsia="zh-CN"/>
        </w:rPr>
        <w:t>0.80万元，占0.</w:t>
      </w:r>
      <w:bookmarkStart w:id="12" w:name="_GoBack"/>
      <w:bookmarkEnd w:id="12"/>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rPr>
        <w:t>。</w:t>
      </w:r>
    </w:p>
    <w:p w14:paraId="50BE97AB">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三、支出决算情况说明</w:t>
      </w:r>
    </w:p>
    <w:p w14:paraId="5A82FE9C">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年度支出合计</w:t>
      </w:r>
      <w:r>
        <w:rPr>
          <w:rFonts w:hint="eastAsia" w:ascii="Times New Roman" w:hAnsi="Times New Roman" w:eastAsia="仿宋_GB2312" w:cs="Times New Roman"/>
          <w:sz w:val="32"/>
          <w:szCs w:val="32"/>
          <w:lang w:val="en-US" w:eastAsia="zh-CN"/>
        </w:rPr>
        <w:t>751.16</w:t>
      </w:r>
      <w:r>
        <w:rPr>
          <w:rFonts w:ascii="Times New Roman" w:hAnsi="Times New Roman" w:eastAsia="仿宋_GB2312" w:cs="Times New Roman"/>
          <w:sz w:val="32"/>
          <w:szCs w:val="32"/>
        </w:rPr>
        <w:t>万元，其中：基本支出</w:t>
      </w:r>
      <w:r>
        <w:rPr>
          <w:rFonts w:hint="eastAsia" w:ascii="Times New Roman" w:hAnsi="Times New Roman" w:eastAsia="仿宋_GB2312" w:cs="Times New Roman"/>
          <w:sz w:val="32"/>
          <w:szCs w:val="32"/>
          <w:lang w:val="en-US" w:eastAsia="zh-CN"/>
        </w:rPr>
        <w:t>336.76</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44.83</w:t>
      </w:r>
      <w:r>
        <w:rPr>
          <w:rFonts w:ascii="Times New Roman" w:hAnsi="Times New Roman" w:eastAsia="仿宋_GB2312" w:cs="Times New Roman"/>
          <w:sz w:val="32"/>
          <w:szCs w:val="32"/>
        </w:rPr>
        <w:t>%；项目支出</w:t>
      </w:r>
      <w:r>
        <w:rPr>
          <w:rFonts w:hint="eastAsia" w:ascii="Times New Roman" w:hAnsi="Times New Roman" w:eastAsia="仿宋_GB2312" w:cs="Times New Roman"/>
          <w:sz w:val="32"/>
          <w:szCs w:val="32"/>
          <w:lang w:val="en-US" w:eastAsia="zh-CN"/>
        </w:rPr>
        <w:t>91.00</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12.11</w:t>
      </w:r>
      <w:r>
        <w:rPr>
          <w:rFonts w:ascii="Times New Roman" w:hAnsi="Times New Roman" w:eastAsia="仿宋_GB2312" w:cs="Times New Roman"/>
          <w:sz w:val="32"/>
          <w:szCs w:val="32"/>
        </w:rPr>
        <w:t>%；经营支出</w:t>
      </w:r>
      <w:r>
        <w:rPr>
          <w:rFonts w:hint="eastAsia" w:ascii="Times New Roman" w:hAnsi="Times New Roman" w:eastAsia="仿宋_GB2312" w:cs="Times New Roman"/>
          <w:sz w:val="32"/>
          <w:szCs w:val="32"/>
          <w:lang w:val="en-US" w:eastAsia="zh-CN"/>
        </w:rPr>
        <w:t>323.40</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43.06</w:t>
      </w:r>
      <w:r>
        <w:rPr>
          <w:rFonts w:ascii="Times New Roman" w:hAnsi="Times New Roman" w:eastAsia="仿宋_GB2312" w:cs="Times New Roman"/>
          <w:sz w:val="32"/>
          <w:szCs w:val="32"/>
        </w:rPr>
        <w:t>%。</w:t>
      </w:r>
    </w:p>
    <w:p w14:paraId="72C45067">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四、财政拨款收入支出决算总体情况说明</w:t>
      </w:r>
    </w:p>
    <w:p w14:paraId="17145B3D">
      <w:pPr>
        <w:pStyle w:val="15"/>
        <w:overflowPunct w:val="0"/>
        <w:autoSpaceDE/>
        <w:autoSpaceDN/>
        <w:spacing w:line="600" w:lineRule="exact"/>
        <w:ind w:firstLine="640" w:firstLineChars="200"/>
        <w:jc w:val="both"/>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2024年度财政拨款收、支总计</w:t>
      </w:r>
      <w:r>
        <w:rPr>
          <w:rFonts w:hint="eastAsia" w:ascii="Times New Roman" w:hAnsi="Times New Roman" w:eastAsia="仿宋_GB2312" w:cs="Times New Roman"/>
          <w:sz w:val="32"/>
          <w:szCs w:val="32"/>
          <w:lang w:val="en-US" w:eastAsia="zh-CN"/>
        </w:rPr>
        <w:t>475.90</w:t>
      </w:r>
      <w:r>
        <w:rPr>
          <w:rFonts w:ascii="Times New Roman" w:hAnsi="Times New Roman" w:eastAsia="仿宋_GB2312" w:cs="Times New Roman"/>
          <w:sz w:val="32"/>
          <w:szCs w:val="32"/>
        </w:rPr>
        <w:t>万元，与上年相比，</w:t>
      </w:r>
      <w:r>
        <w:rPr>
          <w:rFonts w:hint="eastAsia" w:ascii="Times New Roman" w:hAnsi="Times New Roman" w:eastAsia="仿宋_GB2312" w:cs="Times New Roman"/>
          <w:sz w:val="32"/>
          <w:szCs w:val="32"/>
          <w:lang w:eastAsia="zh-CN"/>
        </w:rPr>
        <w:t>减少</w:t>
      </w:r>
      <w:r>
        <w:rPr>
          <w:rFonts w:hint="eastAsia" w:ascii="Times New Roman" w:hAnsi="Times New Roman" w:eastAsia="仿宋_GB2312" w:cs="Times New Roman"/>
          <w:sz w:val="32"/>
          <w:szCs w:val="32"/>
          <w:lang w:val="en-US" w:eastAsia="zh-CN"/>
        </w:rPr>
        <w:t>39.93</w:t>
      </w:r>
      <w:r>
        <w:rPr>
          <w:rFonts w:ascii="Times New Roman" w:hAnsi="Times New Roman" w:eastAsia="仿宋_GB2312" w:cs="Times New Roman"/>
          <w:sz w:val="32"/>
          <w:szCs w:val="32"/>
        </w:rPr>
        <w:t>万元,</w:t>
      </w:r>
      <w:r>
        <w:rPr>
          <w:rFonts w:hint="eastAsia" w:ascii="Times New Roman" w:hAnsi="Times New Roman" w:eastAsia="仿宋_GB2312" w:cs="Times New Roman"/>
          <w:sz w:val="32"/>
          <w:szCs w:val="32"/>
          <w:lang w:eastAsia="zh-CN"/>
        </w:rPr>
        <w:t>减少</w:t>
      </w:r>
      <w:r>
        <w:rPr>
          <w:rFonts w:hint="eastAsia" w:ascii="Times New Roman" w:hAnsi="Times New Roman" w:eastAsia="仿宋_GB2312" w:cs="Times New Roman"/>
          <w:sz w:val="32"/>
          <w:szCs w:val="32"/>
          <w:highlight w:val="none"/>
          <w:lang w:val="en-US" w:eastAsia="zh-CN"/>
        </w:rPr>
        <w:t>7.74</w:t>
      </w:r>
      <w:r>
        <w:rPr>
          <w:rFonts w:ascii="Times New Roman" w:hAnsi="Times New Roman" w:eastAsia="仿宋_GB2312" w:cs="Times New Roman"/>
          <w:sz w:val="32"/>
          <w:szCs w:val="32"/>
          <w:highlight w:val="none"/>
        </w:rPr>
        <w:t>%</w:t>
      </w:r>
      <w:r>
        <w:rPr>
          <w:rFonts w:ascii="Times New Roman" w:hAnsi="Times New Roman" w:eastAsia="仿宋_GB2312" w:cs="Times New Roman"/>
          <w:sz w:val="32"/>
          <w:szCs w:val="32"/>
        </w:rPr>
        <w:t>，主要</w:t>
      </w:r>
      <w:r>
        <w:rPr>
          <w:rFonts w:hint="eastAsia" w:ascii="Times New Roman" w:hAnsi="Times New Roman" w:eastAsia="仿宋_GB2312" w:cs="Times New Roman"/>
          <w:sz w:val="32"/>
          <w:szCs w:val="32"/>
          <w:lang w:eastAsia="zh-CN"/>
        </w:rPr>
        <w:t>原因：</w:t>
      </w:r>
      <w:r>
        <w:rPr>
          <w:rFonts w:hint="eastAsia" w:ascii="Times New Roman" w:hAnsi="Times New Roman" w:eastAsia="仿宋_GB2312" w:cs="Times New Roman"/>
          <w:sz w:val="32"/>
          <w:szCs w:val="32"/>
          <w:lang w:val="en-US" w:eastAsia="zh-CN"/>
        </w:rPr>
        <w:t>一般公共服务支出增</w:t>
      </w:r>
      <w:r>
        <w:rPr>
          <w:rFonts w:hint="eastAsia" w:ascii="Times New Roman" w:hAnsi="Times New Roman" w:eastAsia="仿宋_GB2312" w:cs="Times New Roman"/>
          <w:sz w:val="32"/>
          <w:szCs w:val="32"/>
          <w:highlight w:val="none"/>
          <w:lang w:eastAsia="zh-CN"/>
        </w:rPr>
        <w:t>加</w:t>
      </w:r>
      <w:r>
        <w:rPr>
          <w:rFonts w:hint="eastAsia" w:ascii="Times New Roman" w:hAnsi="Times New Roman" w:eastAsia="仿宋_GB2312" w:cs="Times New Roman"/>
          <w:sz w:val="32"/>
          <w:szCs w:val="32"/>
          <w:highlight w:val="none"/>
          <w:lang w:val="en-US" w:eastAsia="zh-CN"/>
        </w:rPr>
        <w:t>35.21万元，年末财政拨款结转和结余减少80.47万元</w:t>
      </w:r>
      <w:r>
        <w:rPr>
          <w:rFonts w:hint="eastAsia" w:ascii="Times New Roman" w:hAnsi="Times New Roman" w:eastAsia="仿宋_GB2312" w:cs="Times New Roman"/>
          <w:sz w:val="32"/>
          <w:szCs w:val="32"/>
          <w:lang w:val="en-US" w:eastAsia="zh-CN"/>
        </w:rPr>
        <w:t>。</w:t>
      </w:r>
    </w:p>
    <w:p w14:paraId="3642625F">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五、一般公共预算财政拨款支出决算情况说明</w:t>
      </w:r>
    </w:p>
    <w:p w14:paraId="31E0EF20">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（一）一般公共预算财政拨款支出决算总体情况</w:t>
      </w:r>
    </w:p>
    <w:p w14:paraId="685B46B3">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年度财政拨款支出</w:t>
      </w:r>
      <w:r>
        <w:rPr>
          <w:rFonts w:hint="eastAsia" w:ascii="Times New Roman" w:hAnsi="Times New Roman" w:eastAsia="仿宋_GB2312" w:cs="Times New Roman"/>
          <w:sz w:val="32"/>
          <w:szCs w:val="32"/>
          <w:lang w:val="en-US" w:eastAsia="zh-CN"/>
        </w:rPr>
        <w:t>427.76</w:t>
      </w:r>
      <w:r>
        <w:rPr>
          <w:rFonts w:ascii="Times New Roman" w:hAnsi="Times New Roman" w:eastAsia="仿宋_GB2312" w:cs="Times New Roman"/>
          <w:sz w:val="32"/>
          <w:szCs w:val="32"/>
        </w:rPr>
        <w:t>万元，占本年支出合计的</w:t>
      </w:r>
      <w:r>
        <w:rPr>
          <w:rFonts w:hint="eastAsia" w:ascii="Times New Roman" w:hAnsi="Times New Roman" w:eastAsia="仿宋_GB2312" w:cs="Times New Roman"/>
          <w:sz w:val="32"/>
          <w:szCs w:val="32"/>
          <w:lang w:val="en-US" w:eastAsia="zh-CN"/>
        </w:rPr>
        <w:t>56.95</w:t>
      </w:r>
      <w:r>
        <w:rPr>
          <w:rFonts w:ascii="Times New Roman" w:hAnsi="Times New Roman" w:eastAsia="仿宋_GB2312" w:cs="Times New Roman"/>
          <w:sz w:val="32"/>
          <w:szCs w:val="32"/>
        </w:rPr>
        <w:t>%，与上年相比，财政拨款支出增加</w:t>
      </w:r>
      <w:r>
        <w:rPr>
          <w:rFonts w:hint="eastAsia" w:ascii="Times New Roman" w:hAnsi="Times New Roman" w:eastAsia="仿宋_GB2312" w:cs="Times New Roman"/>
          <w:sz w:val="32"/>
          <w:szCs w:val="32"/>
          <w:lang w:val="en-US" w:eastAsia="zh-CN"/>
        </w:rPr>
        <w:t>40.54</w:t>
      </w:r>
      <w:r>
        <w:rPr>
          <w:rFonts w:ascii="Times New Roman" w:hAnsi="Times New Roman" w:eastAsia="仿宋_GB2312" w:cs="Times New Roman"/>
          <w:sz w:val="32"/>
          <w:szCs w:val="32"/>
        </w:rPr>
        <w:t>万元，增长</w:t>
      </w:r>
      <w:r>
        <w:rPr>
          <w:rFonts w:hint="eastAsia" w:ascii="Times New Roman" w:hAnsi="Times New Roman" w:eastAsia="仿宋_GB2312" w:cs="Times New Roman"/>
          <w:sz w:val="32"/>
          <w:szCs w:val="32"/>
          <w:lang w:val="en-US" w:eastAsia="zh-CN"/>
        </w:rPr>
        <w:t>10.47</w:t>
      </w:r>
      <w:r>
        <w:rPr>
          <w:rFonts w:ascii="Times New Roman" w:hAnsi="Times New Roman" w:eastAsia="仿宋_GB2312" w:cs="Times New Roman"/>
          <w:sz w:val="32"/>
          <w:szCs w:val="32"/>
        </w:rPr>
        <w:t>%，主要是因为</w:t>
      </w:r>
      <w:r>
        <w:rPr>
          <w:rFonts w:hint="eastAsia" w:ascii="Times New Roman" w:hAnsi="Times New Roman" w:eastAsia="仿宋_GB2312" w:cs="Times New Roman"/>
          <w:sz w:val="32"/>
          <w:szCs w:val="32"/>
          <w:lang w:eastAsia="zh-CN"/>
        </w:rPr>
        <w:t>增加了一般公共支出中的事业运行。</w:t>
      </w:r>
    </w:p>
    <w:p w14:paraId="7DA5C826">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p>
    <w:p w14:paraId="57A38CF0">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p>
    <w:p w14:paraId="5EB25EE9">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（二）一般公共预算财政拨款支出决算结构情况</w:t>
      </w:r>
    </w:p>
    <w:p w14:paraId="2D1AA66C">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年度财政拨款支出</w:t>
      </w:r>
      <w:r>
        <w:rPr>
          <w:rFonts w:hint="eastAsia" w:ascii="Times New Roman" w:hAnsi="Times New Roman" w:eastAsia="仿宋_GB2312" w:cs="Times New Roman"/>
          <w:sz w:val="32"/>
          <w:szCs w:val="32"/>
          <w:lang w:val="en-US" w:eastAsia="zh-CN"/>
        </w:rPr>
        <w:t>427.76</w:t>
      </w:r>
      <w:r>
        <w:rPr>
          <w:rFonts w:ascii="Times New Roman" w:hAnsi="Times New Roman" w:eastAsia="仿宋_GB2312" w:cs="Times New Roman"/>
          <w:sz w:val="32"/>
          <w:szCs w:val="32"/>
        </w:rPr>
        <w:t>万元，主要用于以下方面：一般公共服务（类）支出</w:t>
      </w:r>
      <w:r>
        <w:rPr>
          <w:rFonts w:hint="eastAsia" w:ascii="Times New Roman" w:hAnsi="Times New Roman" w:eastAsia="仿宋_GB2312" w:cs="Times New Roman"/>
          <w:sz w:val="32"/>
          <w:szCs w:val="32"/>
          <w:lang w:val="en-US" w:eastAsia="zh-CN"/>
        </w:rPr>
        <w:t>308.88</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72.21</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社会保障和就业</w:t>
      </w:r>
      <w:r>
        <w:rPr>
          <w:rFonts w:ascii="Times New Roman" w:hAnsi="Times New Roman" w:eastAsia="仿宋_GB2312" w:cs="Times New Roman"/>
          <w:sz w:val="32"/>
          <w:szCs w:val="32"/>
        </w:rPr>
        <w:t>（类）支出</w:t>
      </w:r>
      <w:r>
        <w:rPr>
          <w:rFonts w:hint="eastAsia" w:ascii="Times New Roman" w:hAnsi="Times New Roman" w:eastAsia="仿宋_GB2312" w:cs="Times New Roman"/>
          <w:sz w:val="32"/>
          <w:szCs w:val="32"/>
          <w:lang w:val="en-US" w:eastAsia="zh-CN"/>
        </w:rPr>
        <w:t>40.98</w:t>
      </w:r>
      <w:r>
        <w:rPr>
          <w:rFonts w:ascii="Times New Roman" w:hAnsi="Times New Roman" w:eastAsia="仿宋_GB2312" w:cs="Times New Roman"/>
          <w:sz w:val="32"/>
          <w:szCs w:val="32"/>
        </w:rPr>
        <w:t>万元，占</w:t>
      </w:r>
      <w:r>
        <w:rPr>
          <w:rFonts w:hint="eastAsia" w:ascii="Times New Roman" w:hAnsi="Times New Roman" w:eastAsia="仿宋_GB2312" w:cs="Times New Roman"/>
          <w:sz w:val="32"/>
          <w:szCs w:val="32"/>
          <w:lang w:val="en-US" w:eastAsia="zh-CN"/>
        </w:rPr>
        <w:t>9.58</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卫生健康（类）支出</w:t>
      </w:r>
      <w:r>
        <w:rPr>
          <w:rFonts w:hint="eastAsia" w:ascii="Times New Roman" w:hAnsi="Times New Roman" w:eastAsia="仿宋_GB2312" w:cs="Times New Roman"/>
          <w:sz w:val="32"/>
          <w:szCs w:val="32"/>
          <w:lang w:val="en-US" w:eastAsia="zh-CN"/>
        </w:rPr>
        <w:t>29.13万元，占6.81%；住房保障（类）支出48.77万元，占11.40%。</w:t>
      </w:r>
    </w:p>
    <w:p w14:paraId="3593F0FE">
      <w:pPr>
        <w:pStyle w:val="15"/>
        <w:overflowPunct w:val="0"/>
        <w:autoSpaceDE/>
        <w:autoSpaceDN/>
        <w:spacing w:line="600" w:lineRule="exact"/>
        <w:ind w:firstLine="640" w:firstLineChars="200"/>
        <w:jc w:val="both"/>
        <w:rPr>
          <w:rFonts w:ascii="Times New Roman" w:hAnsi="Times New Roman" w:eastAsia="楷体_GB2312" w:cs="Times New Roman"/>
          <w:b/>
          <w:sz w:val="32"/>
          <w:szCs w:val="32"/>
        </w:rPr>
      </w:pPr>
      <w:r>
        <w:rPr>
          <w:rFonts w:ascii="Times New Roman" w:hAnsi="Times New Roman" w:eastAsia="楷体_GB2312" w:cs="Times New Roman"/>
          <w:b/>
          <w:sz w:val="32"/>
          <w:szCs w:val="32"/>
        </w:rPr>
        <w:t>（三）一般公共预算财政拨款支出决算具体情况</w:t>
      </w:r>
    </w:p>
    <w:p w14:paraId="3AADB325">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年度财政拨款支出年初预算数为</w:t>
      </w:r>
      <w:r>
        <w:rPr>
          <w:rFonts w:hint="eastAsia" w:ascii="Times New Roman" w:hAnsi="Times New Roman" w:eastAsia="仿宋_GB2312" w:cs="Times New Roman"/>
          <w:sz w:val="32"/>
          <w:szCs w:val="32"/>
          <w:lang w:val="en-US" w:eastAsia="zh-CN"/>
        </w:rPr>
        <w:t>467.69</w:t>
      </w:r>
      <w:r>
        <w:rPr>
          <w:rFonts w:ascii="Times New Roman" w:hAnsi="Times New Roman" w:eastAsia="仿宋_GB2312" w:cs="Times New Roman"/>
          <w:sz w:val="32"/>
          <w:szCs w:val="32"/>
        </w:rPr>
        <w:t>万元，支出决算数为</w:t>
      </w:r>
      <w:r>
        <w:rPr>
          <w:rFonts w:hint="eastAsia" w:ascii="Times New Roman" w:hAnsi="Times New Roman" w:eastAsia="仿宋_GB2312" w:cs="Times New Roman"/>
          <w:sz w:val="32"/>
          <w:szCs w:val="32"/>
          <w:lang w:val="en-US" w:eastAsia="zh-CN"/>
        </w:rPr>
        <w:t>427.76</w:t>
      </w:r>
      <w:r>
        <w:rPr>
          <w:rFonts w:ascii="Times New Roman" w:hAnsi="Times New Roman" w:eastAsia="仿宋_GB2312" w:cs="Times New Roman"/>
          <w:sz w:val="32"/>
          <w:szCs w:val="32"/>
        </w:rPr>
        <w:t>万元，完成年初预算的</w:t>
      </w:r>
      <w:r>
        <w:rPr>
          <w:rFonts w:hint="eastAsia" w:ascii="Times New Roman" w:hAnsi="Times New Roman" w:eastAsia="仿宋_GB2312" w:cs="Times New Roman"/>
          <w:sz w:val="32"/>
          <w:szCs w:val="32"/>
          <w:lang w:val="en-US" w:eastAsia="zh-CN"/>
        </w:rPr>
        <w:t>91.46</w:t>
      </w:r>
      <w:r>
        <w:rPr>
          <w:rFonts w:ascii="Times New Roman" w:hAnsi="Times New Roman" w:eastAsia="仿宋_GB2312" w:cs="Times New Roman"/>
          <w:sz w:val="32"/>
          <w:szCs w:val="32"/>
          <w:highlight w:val="none"/>
        </w:rPr>
        <w:t>%，其中：</w:t>
      </w:r>
    </w:p>
    <w:p w14:paraId="3585BB12">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hint="eastAsia" w:ascii="Times New Roman" w:hAnsi="Times New Roman" w:eastAsia="仿宋_GB2312" w:cs="Times New Roman"/>
          <w:sz w:val="32"/>
          <w:szCs w:val="32"/>
          <w:highlight w:val="none"/>
          <w:lang w:val="en-US" w:eastAsia="zh-CN"/>
        </w:rPr>
        <w:t>1、</w:t>
      </w:r>
      <w:r>
        <w:rPr>
          <w:rFonts w:ascii="Times New Roman" w:hAnsi="Times New Roman" w:eastAsia="仿宋_GB2312" w:cs="Times New Roman"/>
          <w:sz w:val="32"/>
          <w:szCs w:val="32"/>
          <w:highlight w:val="none"/>
        </w:rPr>
        <w:t>一般公共服务（类）</w:t>
      </w:r>
      <w:r>
        <w:rPr>
          <w:rFonts w:hint="eastAsia" w:ascii="Times New Roman" w:hAnsi="Times New Roman" w:eastAsia="仿宋_GB2312" w:cs="Times New Roman"/>
          <w:sz w:val="32"/>
          <w:szCs w:val="32"/>
          <w:highlight w:val="none"/>
          <w:lang w:eastAsia="zh-CN"/>
        </w:rPr>
        <w:t>政府办公厅（室）及相关机构事务</w:t>
      </w:r>
      <w:r>
        <w:rPr>
          <w:rFonts w:ascii="Times New Roman" w:hAnsi="Times New Roman" w:eastAsia="仿宋_GB2312" w:cs="Times New Roman"/>
          <w:sz w:val="32"/>
          <w:szCs w:val="32"/>
          <w:highlight w:val="none"/>
        </w:rPr>
        <w:t>（款）</w:t>
      </w:r>
      <w:r>
        <w:rPr>
          <w:rFonts w:hint="eastAsia" w:ascii="Times New Roman" w:hAnsi="Times New Roman" w:eastAsia="仿宋_GB2312" w:cs="Times New Roman"/>
          <w:sz w:val="32"/>
          <w:szCs w:val="32"/>
          <w:highlight w:val="none"/>
          <w:lang w:eastAsia="zh-CN"/>
        </w:rPr>
        <w:t>事业运行</w:t>
      </w:r>
      <w:r>
        <w:rPr>
          <w:rFonts w:ascii="Times New Roman" w:hAnsi="Times New Roman" w:eastAsia="仿宋_GB2312" w:cs="Times New Roman"/>
          <w:sz w:val="32"/>
          <w:szCs w:val="32"/>
          <w:highlight w:val="none"/>
        </w:rPr>
        <w:t>（项）。</w:t>
      </w:r>
    </w:p>
    <w:p w14:paraId="06265E77">
      <w:pPr>
        <w:pStyle w:val="15"/>
        <w:overflowPunct w:val="0"/>
        <w:autoSpaceDE/>
        <w:autoSpaceDN/>
        <w:spacing w:line="600" w:lineRule="exact"/>
        <w:ind w:firstLine="640" w:firstLineChars="200"/>
        <w:jc w:val="both"/>
        <w:rPr>
          <w:rFonts w:hint="default" w:ascii="Times New Roman" w:hAnsi="Times New Roman" w:eastAsia="仿宋_GB2312" w:cs="Times New Roman"/>
          <w:sz w:val="32"/>
          <w:szCs w:val="32"/>
          <w:highlight w:val="none"/>
          <w:lang w:val="en-US" w:eastAsia="zh-CN"/>
        </w:rPr>
      </w:pPr>
      <w:r>
        <w:rPr>
          <w:rFonts w:ascii="Times New Roman" w:hAnsi="Times New Roman" w:eastAsia="仿宋_GB2312" w:cs="Times New Roman"/>
          <w:sz w:val="32"/>
          <w:szCs w:val="32"/>
          <w:highlight w:val="none"/>
        </w:rPr>
        <w:t>年初预算为</w:t>
      </w:r>
      <w:r>
        <w:rPr>
          <w:rFonts w:hint="eastAsia" w:ascii="Times New Roman" w:hAnsi="Times New Roman" w:eastAsia="仿宋_GB2312" w:cs="Times New Roman"/>
          <w:sz w:val="32"/>
          <w:szCs w:val="32"/>
          <w:highlight w:val="none"/>
          <w:lang w:val="en-US" w:eastAsia="zh-CN"/>
        </w:rPr>
        <w:t>256.69</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217.88</w:t>
      </w:r>
      <w:r>
        <w:rPr>
          <w:rFonts w:ascii="Times New Roman" w:hAnsi="Times New Roman" w:eastAsia="仿宋_GB2312" w:cs="Times New Roman"/>
          <w:sz w:val="32"/>
          <w:szCs w:val="32"/>
          <w:highlight w:val="none"/>
        </w:rPr>
        <w:t>万元，完成年初预算的</w:t>
      </w:r>
      <w:r>
        <w:rPr>
          <w:rFonts w:hint="eastAsia" w:ascii="Times New Roman" w:hAnsi="Times New Roman" w:eastAsia="仿宋_GB2312" w:cs="Times New Roman"/>
          <w:sz w:val="32"/>
          <w:szCs w:val="32"/>
          <w:highlight w:val="none"/>
          <w:lang w:val="en-US" w:eastAsia="zh-CN"/>
        </w:rPr>
        <w:t>84.88</w:t>
      </w:r>
      <w:r>
        <w:rPr>
          <w:rFonts w:ascii="Times New Roman" w:hAnsi="Times New Roman" w:eastAsia="仿宋_GB2312" w:cs="Times New Roman"/>
          <w:sz w:val="32"/>
          <w:szCs w:val="32"/>
          <w:highlight w:val="none"/>
        </w:rPr>
        <w:t>%，决算数小于年初预算数的</w:t>
      </w:r>
      <w:r>
        <w:rPr>
          <w:rFonts w:ascii="Times New Roman" w:hAnsi="Times New Roman" w:eastAsia="仿宋_GB2312" w:cs="Times New Roman"/>
          <w:sz w:val="32"/>
          <w:szCs w:val="32"/>
        </w:rPr>
        <w:t>主要原因：</w:t>
      </w:r>
      <w:r>
        <w:rPr>
          <w:rFonts w:hint="eastAsia" w:ascii="Times New Roman" w:hAnsi="Times New Roman" w:eastAsia="仿宋_GB2312" w:cs="Times New Roman"/>
          <w:sz w:val="32"/>
          <w:szCs w:val="32"/>
          <w:lang w:eastAsia="zh-CN"/>
        </w:rPr>
        <w:t>由于业务量回升而</w:t>
      </w:r>
      <w:r>
        <w:rPr>
          <w:rFonts w:hint="eastAsia" w:ascii="Times New Roman" w:hAnsi="Times New Roman" w:eastAsia="仿宋_GB2312" w:cs="Times New Roman"/>
          <w:sz w:val="32"/>
          <w:szCs w:val="32"/>
          <w:highlight w:val="none"/>
          <w:lang w:eastAsia="zh-CN"/>
        </w:rPr>
        <w:t>预计增加的劳务外派人员，并未实际增加，劳务费指标结余</w:t>
      </w:r>
      <w:r>
        <w:rPr>
          <w:rFonts w:hint="eastAsia" w:ascii="Times New Roman" w:hAnsi="Times New Roman" w:eastAsia="仿宋_GB2312" w:cs="Times New Roman"/>
          <w:sz w:val="32"/>
          <w:szCs w:val="32"/>
          <w:highlight w:val="none"/>
          <w:lang w:val="en-US" w:eastAsia="zh-CN"/>
        </w:rPr>
        <w:t>35.88万元。</w:t>
      </w:r>
    </w:p>
    <w:p w14:paraId="442DA5F1">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hint="eastAsia" w:ascii="Times New Roman" w:hAnsi="Times New Roman" w:eastAsia="仿宋_GB2312" w:cs="Times New Roman"/>
          <w:sz w:val="32"/>
          <w:szCs w:val="32"/>
          <w:highlight w:val="none"/>
          <w:lang w:val="en-US" w:eastAsia="zh-CN"/>
        </w:rPr>
        <w:t>2、</w:t>
      </w:r>
      <w:r>
        <w:rPr>
          <w:rFonts w:ascii="Times New Roman" w:hAnsi="Times New Roman" w:eastAsia="仿宋_GB2312" w:cs="Times New Roman"/>
          <w:sz w:val="32"/>
          <w:szCs w:val="32"/>
          <w:highlight w:val="none"/>
        </w:rPr>
        <w:t>一般公共服务（类）</w:t>
      </w:r>
      <w:r>
        <w:rPr>
          <w:rFonts w:hint="eastAsia" w:ascii="Times New Roman" w:hAnsi="Times New Roman" w:eastAsia="仿宋_GB2312" w:cs="Times New Roman"/>
          <w:sz w:val="32"/>
          <w:szCs w:val="32"/>
          <w:highlight w:val="none"/>
          <w:lang w:eastAsia="zh-CN"/>
        </w:rPr>
        <w:t>政府办公厅（室）及相关机构事务</w:t>
      </w:r>
      <w:r>
        <w:rPr>
          <w:rFonts w:ascii="Times New Roman" w:hAnsi="Times New Roman" w:eastAsia="仿宋_GB2312" w:cs="Times New Roman"/>
          <w:sz w:val="32"/>
          <w:szCs w:val="32"/>
          <w:highlight w:val="none"/>
        </w:rPr>
        <w:t>（款）</w:t>
      </w:r>
      <w:r>
        <w:rPr>
          <w:rFonts w:hint="eastAsia" w:ascii="Times New Roman" w:hAnsi="Times New Roman" w:eastAsia="仿宋_GB2312" w:cs="Times New Roman"/>
          <w:sz w:val="32"/>
          <w:szCs w:val="32"/>
          <w:highlight w:val="none"/>
          <w:lang w:eastAsia="zh-CN"/>
        </w:rPr>
        <w:t>其他党委办公厅（室）及相关机构事务支出</w:t>
      </w:r>
      <w:r>
        <w:rPr>
          <w:rFonts w:ascii="Times New Roman" w:hAnsi="Times New Roman" w:eastAsia="仿宋_GB2312" w:cs="Times New Roman"/>
          <w:sz w:val="32"/>
          <w:szCs w:val="32"/>
          <w:highlight w:val="none"/>
        </w:rPr>
        <w:t>（项）。</w:t>
      </w:r>
    </w:p>
    <w:p w14:paraId="1C88B8BC">
      <w:pPr>
        <w:pStyle w:val="15"/>
        <w:overflowPunct w:val="0"/>
        <w:autoSpaceDE/>
        <w:autoSpaceDN/>
        <w:spacing w:line="600" w:lineRule="exact"/>
        <w:ind w:firstLine="640" w:firstLineChars="200"/>
        <w:jc w:val="both"/>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val="en-US" w:eastAsia="zh-CN"/>
        </w:rPr>
        <w:t>年初预算为</w:t>
      </w:r>
      <w:r>
        <w:rPr>
          <w:rFonts w:hint="eastAsia" w:ascii="Times New Roman" w:hAnsi="Times New Roman" w:eastAsia="仿宋_GB2312" w:cs="Times New Roman"/>
          <w:sz w:val="32"/>
          <w:szCs w:val="32"/>
          <w:highlight w:val="none"/>
          <w:lang w:val="en-US" w:eastAsia="zh-CN"/>
        </w:rPr>
        <w:t>91.00</w:t>
      </w:r>
      <w:r>
        <w:rPr>
          <w:rFonts w:hint="default" w:ascii="Times New Roman" w:hAnsi="Times New Roman" w:eastAsia="仿宋_GB2312" w:cs="Times New Roman"/>
          <w:sz w:val="32"/>
          <w:szCs w:val="32"/>
          <w:highlight w:val="none"/>
          <w:lang w:val="en-US" w:eastAsia="zh-CN"/>
        </w:rPr>
        <w:t>万元，支出决算为</w:t>
      </w:r>
      <w:r>
        <w:rPr>
          <w:rFonts w:hint="eastAsia" w:ascii="Times New Roman" w:hAnsi="Times New Roman" w:eastAsia="仿宋_GB2312" w:cs="Times New Roman"/>
          <w:sz w:val="32"/>
          <w:szCs w:val="32"/>
          <w:highlight w:val="none"/>
          <w:lang w:val="en-US" w:eastAsia="zh-CN"/>
        </w:rPr>
        <w:t>91.00</w:t>
      </w:r>
      <w:r>
        <w:rPr>
          <w:rFonts w:hint="default" w:ascii="Times New Roman" w:hAnsi="Times New Roman" w:eastAsia="仿宋_GB2312" w:cs="Times New Roman"/>
          <w:sz w:val="32"/>
          <w:szCs w:val="32"/>
          <w:highlight w:val="none"/>
          <w:lang w:val="en-US" w:eastAsia="zh-CN"/>
        </w:rPr>
        <w:t>万元，完成年初预算的</w:t>
      </w:r>
      <w:r>
        <w:rPr>
          <w:rFonts w:hint="eastAsia" w:ascii="Times New Roman" w:hAnsi="Times New Roman" w:eastAsia="仿宋_GB2312" w:cs="Times New Roman"/>
          <w:sz w:val="32"/>
          <w:szCs w:val="32"/>
          <w:highlight w:val="none"/>
          <w:lang w:val="en-US" w:eastAsia="zh-CN"/>
        </w:rPr>
        <w:t>100</w:t>
      </w:r>
      <w:r>
        <w:rPr>
          <w:rFonts w:hint="default" w:ascii="Times New Roman" w:hAnsi="Times New Roman" w:eastAsia="仿宋_GB2312" w:cs="Times New Roman"/>
          <w:sz w:val="32"/>
          <w:szCs w:val="32"/>
          <w:highlight w:val="none"/>
          <w:lang w:val="en-US" w:eastAsia="zh-CN"/>
        </w:rPr>
        <w:t>%，决算数</w:t>
      </w:r>
      <w:r>
        <w:rPr>
          <w:rFonts w:hint="eastAsia" w:ascii="Times New Roman" w:hAnsi="Times New Roman" w:eastAsia="仿宋_GB2312" w:cs="Times New Roman"/>
          <w:sz w:val="32"/>
          <w:szCs w:val="32"/>
          <w:highlight w:val="none"/>
          <w:lang w:val="en-US" w:eastAsia="zh-CN"/>
        </w:rPr>
        <w:t>与</w:t>
      </w:r>
      <w:r>
        <w:rPr>
          <w:rFonts w:hint="default" w:ascii="Times New Roman" w:hAnsi="Times New Roman" w:eastAsia="仿宋_GB2312" w:cs="Times New Roman"/>
          <w:sz w:val="32"/>
          <w:szCs w:val="32"/>
          <w:highlight w:val="none"/>
          <w:lang w:val="en-US" w:eastAsia="zh-CN"/>
        </w:rPr>
        <w:t>年初预算数</w:t>
      </w:r>
      <w:r>
        <w:rPr>
          <w:rFonts w:hint="eastAsia" w:ascii="Times New Roman" w:hAnsi="Times New Roman" w:eastAsia="仿宋_GB2312" w:cs="Times New Roman"/>
          <w:sz w:val="32"/>
          <w:szCs w:val="32"/>
          <w:highlight w:val="none"/>
          <w:lang w:val="en-US" w:eastAsia="zh-CN"/>
        </w:rPr>
        <w:t>一致</w:t>
      </w:r>
      <w:r>
        <w:rPr>
          <w:rFonts w:hint="default" w:ascii="Times New Roman" w:hAnsi="Times New Roman" w:eastAsia="仿宋_GB2312" w:cs="Times New Roman"/>
          <w:sz w:val="32"/>
          <w:szCs w:val="32"/>
          <w:highlight w:val="none"/>
          <w:lang w:val="en-US" w:eastAsia="zh-CN"/>
        </w:rPr>
        <w:t>。</w:t>
      </w:r>
    </w:p>
    <w:p w14:paraId="70F78C07">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hint="eastAsia" w:ascii="Times New Roman" w:hAnsi="Times New Roman" w:eastAsia="仿宋_GB2312" w:cs="Times New Roman"/>
          <w:sz w:val="32"/>
          <w:szCs w:val="32"/>
          <w:highlight w:val="none"/>
          <w:lang w:val="en-US" w:eastAsia="zh-CN"/>
        </w:rPr>
        <w:t>3</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社会保障和就业支出</w:t>
      </w:r>
      <w:r>
        <w:rPr>
          <w:rFonts w:ascii="Times New Roman" w:hAnsi="Times New Roman" w:eastAsia="仿宋_GB2312" w:cs="Times New Roman"/>
          <w:sz w:val="32"/>
          <w:szCs w:val="32"/>
          <w:highlight w:val="none"/>
        </w:rPr>
        <w:t>（类）</w:t>
      </w:r>
      <w:r>
        <w:rPr>
          <w:rFonts w:hint="eastAsia" w:ascii="Times New Roman" w:hAnsi="Times New Roman" w:eastAsia="仿宋_GB2312" w:cs="Times New Roman"/>
          <w:sz w:val="32"/>
          <w:szCs w:val="32"/>
          <w:highlight w:val="none"/>
          <w:lang w:eastAsia="zh-CN"/>
        </w:rPr>
        <w:t>行政事业单位养老支出</w:t>
      </w:r>
      <w:r>
        <w:rPr>
          <w:rFonts w:ascii="Times New Roman" w:hAnsi="Times New Roman" w:eastAsia="仿宋_GB2312" w:cs="Times New Roman"/>
          <w:sz w:val="32"/>
          <w:szCs w:val="32"/>
          <w:highlight w:val="none"/>
        </w:rPr>
        <w:t>（款）</w:t>
      </w:r>
      <w:r>
        <w:rPr>
          <w:rFonts w:hint="eastAsia" w:ascii="Times New Roman" w:hAnsi="Times New Roman" w:eastAsia="仿宋_GB2312" w:cs="Times New Roman"/>
          <w:sz w:val="32"/>
          <w:szCs w:val="32"/>
          <w:highlight w:val="none"/>
          <w:lang w:eastAsia="zh-CN"/>
        </w:rPr>
        <w:t>事业单位离退休</w:t>
      </w:r>
      <w:r>
        <w:rPr>
          <w:rFonts w:ascii="Times New Roman" w:hAnsi="Times New Roman" w:eastAsia="仿宋_GB2312" w:cs="Times New Roman"/>
          <w:sz w:val="32"/>
          <w:szCs w:val="32"/>
          <w:highlight w:val="none"/>
        </w:rPr>
        <w:t>（项）。</w:t>
      </w:r>
    </w:p>
    <w:p w14:paraId="78ADE525">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highlight w:val="yellow"/>
          <w:lang w:eastAsia="zh-CN"/>
        </w:rPr>
      </w:pPr>
      <w:r>
        <w:rPr>
          <w:rFonts w:ascii="Times New Roman" w:hAnsi="Times New Roman" w:eastAsia="仿宋_GB2312" w:cs="Times New Roman"/>
          <w:sz w:val="32"/>
          <w:szCs w:val="32"/>
          <w:highlight w:val="none"/>
        </w:rPr>
        <w:t>年初预算为</w:t>
      </w:r>
      <w:r>
        <w:rPr>
          <w:rFonts w:hint="eastAsia" w:ascii="Times New Roman" w:hAnsi="Times New Roman" w:eastAsia="仿宋_GB2312" w:cs="Times New Roman"/>
          <w:sz w:val="32"/>
          <w:szCs w:val="32"/>
          <w:highlight w:val="none"/>
          <w:lang w:val="en-US" w:eastAsia="zh-CN"/>
        </w:rPr>
        <w:t>4.00</w:t>
      </w:r>
      <w:r>
        <w:rPr>
          <w:rFonts w:ascii="Times New Roman" w:hAnsi="Times New Roman" w:eastAsia="仿宋_GB2312" w:cs="Times New Roman"/>
          <w:sz w:val="32"/>
          <w:szCs w:val="32"/>
          <w:highlight w:val="none"/>
        </w:rPr>
        <w:t>元，支出决算为</w:t>
      </w:r>
      <w:r>
        <w:rPr>
          <w:rFonts w:hint="eastAsia" w:ascii="Times New Roman" w:hAnsi="Times New Roman" w:eastAsia="仿宋_GB2312" w:cs="Times New Roman"/>
          <w:sz w:val="32"/>
          <w:szCs w:val="32"/>
          <w:highlight w:val="none"/>
          <w:lang w:val="en-US" w:eastAsia="zh-CN"/>
        </w:rPr>
        <w:t>3.98</w:t>
      </w:r>
      <w:r>
        <w:rPr>
          <w:rFonts w:ascii="Times New Roman" w:hAnsi="Times New Roman" w:eastAsia="仿宋_GB2312" w:cs="Times New Roman"/>
          <w:sz w:val="32"/>
          <w:szCs w:val="32"/>
          <w:highlight w:val="none"/>
        </w:rPr>
        <w:t>万元，完成年初预算的</w:t>
      </w:r>
      <w:r>
        <w:rPr>
          <w:rFonts w:hint="eastAsia" w:ascii="Times New Roman" w:hAnsi="Times New Roman" w:eastAsia="仿宋_GB2312" w:cs="Times New Roman"/>
          <w:sz w:val="32"/>
          <w:szCs w:val="32"/>
          <w:highlight w:val="none"/>
          <w:lang w:val="en-US" w:eastAsia="zh-CN"/>
        </w:rPr>
        <w:t>99.50</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w:t>
      </w:r>
      <w:r>
        <w:rPr>
          <w:rFonts w:hint="eastAsia" w:ascii="Times New Roman" w:hAnsi="Times New Roman" w:eastAsia="仿宋_GB2312" w:cs="Times New Roman"/>
          <w:color w:val="auto"/>
          <w:sz w:val="32"/>
          <w:szCs w:val="32"/>
          <w:highlight w:val="none"/>
          <w:lang w:eastAsia="zh-CN"/>
        </w:rPr>
        <w:t>基本完成年初预算</w:t>
      </w:r>
      <w:r>
        <w:rPr>
          <w:rFonts w:hint="eastAsia" w:ascii="Times New Roman" w:hAnsi="Times New Roman" w:eastAsia="仿宋_GB2312" w:cs="Times New Roman"/>
          <w:sz w:val="32"/>
          <w:szCs w:val="32"/>
          <w:highlight w:val="none"/>
          <w:lang w:eastAsia="zh-CN"/>
        </w:rPr>
        <w:t>。</w:t>
      </w:r>
    </w:p>
    <w:p w14:paraId="2E03D0D9">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highlight w:val="none"/>
          <w:lang w:val="en-US" w:eastAsia="zh-CN"/>
        </w:rPr>
        <w:t>4</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lang w:eastAsia="zh-CN"/>
        </w:rPr>
        <w:t>社会保障和就业支出</w:t>
      </w:r>
      <w:r>
        <w:rPr>
          <w:rFonts w:ascii="Times New Roman" w:hAnsi="Times New Roman" w:eastAsia="仿宋_GB2312" w:cs="Times New Roman"/>
          <w:sz w:val="32"/>
          <w:szCs w:val="32"/>
        </w:rPr>
        <w:t>（类）</w:t>
      </w:r>
      <w:r>
        <w:rPr>
          <w:rFonts w:hint="eastAsia" w:ascii="Times New Roman" w:hAnsi="Times New Roman" w:eastAsia="仿宋_GB2312" w:cs="Times New Roman"/>
          <w:sz w:val="32"/>
          <w:szCs w:val="32"/>
          <w:lang w:eastAsia="zh-CN"/>
        </w:rPr>
        <w:t>行政事业单位养老支出</w:t>
      </w:r>
      <w:r>
        <w:rPr>
          <w:rFonts w:ascii="Times New Roman" w:hAnsi="Times New Roman" w:eastAsia="仿宋_GB2312" w:cs="Times New Roman"/>
          <w:sz w:val="32"/>
          <w:szCs w:val="32"/>
        </w:rPr>
        <w:t>（款）</w:t>
      </w:r>
      <w:r>
        <w:rPr>
          <w:rFonts w:hint="eastAsia" w:ascii="Times New Roman" w:hAnsi="Times New Roman" w:eastAsia="仿宋_GB2312" w:cs="Times New Roman"/>
          <w:sz w:val="32"/>
          <w:szCs w:val="32"/>
          <w:lang w:eastAsia="zh-CN"/>
        </w:rPr>
        <w:t>机关事业单位基本养老保险缴费支出</w:t>
      </w:r>
      <w:r>
        <w:rPr>
          <w:rFonts w:ascii="Times New Roman" w:hAnsi="Times New Roman" w:eastAsia="仿宋_GB2312" w:cs="Times New Roman"/>
          <w:sz w:val="32"/>
          <w:szCs w:val="32"/>
        </w:rPr>
        <w:t>（项）。</w:t>
      </w:r>
    </w:p>
    <w:p w14:paraId="63B8829C">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24.00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24.00</w:t>
      </w:r>
      <w:r>
        <w:rPr>
          <w:rFonts w:ascii="Times New Roman" w:hAnsi="Times New Roman" w:eastAsia="仿宋_GB2312" w:cs="Times New Roman"/>
          <w:sz w:val="32"/>
          <w:szCs w:val="32"/>
        </w:rPr>
        <w:t>万元，完成年初预算的</w:t>
      </w:r>
      <w:r>
        <w:rPr>
          <w:rFonts w:hint="eastAsia" w:ascii="Times New Roman" w:hAnsi="Times New Roman" w:eastAsia="仿宋_GB2312" w:cs="Times New Roman"/>
          <w:sz w:val="32"/>
          <w:szCs w:val="32"/>
          <w:lang w:val="en-US" w:eastAsia="zh-CN"/>
        </w:rPr>
        <w:t>100</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w:t>
      </w:r>
    </w:p>
    <w:p w14:paraId="0D607208">
      <w:pPr>
        <w:pStyle w:val="15"/>
        <w:keepNext w:val="0"/>
        <w:keepLines w:val="0"/>
        <w:pageBreakBefore w:val="0"/>
        <w:widowControl w:val="0"/>
        <w:numPr>
          <w:ilvl w:val="0"/>
          <w:numId w:val="0"/>
        </w:numPr>
        <w:kinsoku/>
        <w:wordWrap/>
        <w:overflowPunct w:val="0"/>
        <w:topLinePunct w:val="0"/>
        <w:autoSpaceDE/>
        <w:autoSpaceDN/>
        <w:bidi w:val="0"/>
        <w:adjustRightInd w:val="0"/>
        <w:snapToGrid/>
        <w:spacing w:line="600" w:lineRule="exact"/>
        <w:ind w:firstLine="640" w:firstLineChars="200"/>
        <w:jc w:val="both"/>
        <w:textAlignment w:val="auto"/>
        <w:rPr>
          <w:rFonts w:hint="eastAsia" w:ascii="Times New Roman" w:hAnsi="Times New Roman" w:eastAsia="仿宋_GB2312" w:cs="Times New Roman"/>
          <w:sz w:val="32"/>
          <w:szCs w:val="32"/>
          <w:highlight w:val="none"/>
          <w:lang w:eastAsia="zh-CN"/>
        </w:rPr>
      </w:pPr>
      <w:r>
        <w:rPr>
          <w:rFonts w:hint="eastAsia" w:ascii="Times New Roman" w:hAnsi="Times New Roman" w:eastAsia="仿宋_GB2312" w:cs="Times New Roman"/>
          <w:sz w:val="32"/>
          <w:szCs w:val="32"/>
          <w:highlight w:val="none"/>
          <w:lang w:val="en-US" w:eastAsia="zh-CN"/>
        </w:rPr>
        <w:t>5、</w:t>
      </w:r>
      <w:r>
        <w:rPr>
          <w:rFonts w:hint="eastAsia" w:ascii="Times New Roman" w:hAnsi="Times New Roman" w:eastAsia="仿宋_GB2312" w:cs="Times New Roman"/>
          <w:sz w:val="32"/>
          <w:szCs w:val="32"/>
          <w:highlight w:val="none"/>
          <w:lang w:eastAsia="zh-CN"/>
        </w:rPr>
        <w:t>社会保障和就业支出</w:t>
      </w:r>
      <w:r>
        <w:rPr>
          <w:rFonts w:ascii="Times New Roman" w:hAnsi="Times New Roman" w:eastAsia="仿宋_GB2312" w:cs="Times New Roman"/>
          <w:sz w:val="32"/>
          <w:szCs w:val="32"/>
          <w:highlight w:val="none"/>
        </w:rPr>
        <w:t>（类）</w:t>
      </w:r>
      <w:r>
        <w:rPr>
          <w:rFonts w:hint="eastAsia" w:ascii="Times New Roman" w:hAnsi="Times New Roman" w:eastAsia="仿宋_GB2312" w:cs="Times New Roman"/>
          <w:sz w:val="32"/>
          <w:szCs w:val="32"/>
          <w:highlight w:val="none"/>
          <w:lang w:eastAsia="zh-CN"/>
        </w:rPr>
        <w:t>行政事业单位养老支出</w:t>
      </w:r>
      <w:r>
        <w:rPr>
          <w:rFonts w:ascii="Times New Roman" w:hAnsi="Times New Roman" w:eastAsia="仿宋_GB2312" w:cs="Times New Roman"/>
          <w:sz w:val="32"/>
          <w:szCs w:val="32"/>
          <w:highlight w:val="none"/>
        </w:rPr>
        <w:t>（款）</w:t>
      </w:r>
      <w:r>
        <w:rPr>
          <w:rFonts w:hint="eastAsia" w:ascii="Times New Roman" w:hAnsi="Times New Roman" w:eastAsia="仿宋_GB2312" w:cs="Times New Roman"/>
          <w:sz w:val="32"/>
          <w:szCs w:val="32"/>
          <w:highlight w:val="none"/>
          <w:lang w:eastAsia="zh-CN"/>
        </w:rPr>
        <w:t>机关事业单位职业年金缴费支出（项）。</w:t>
      </w:r>
    </w:p>
    <w:p w14:paraId="004A1A08">
      <w:pPr>
        <w:pStyle w:val="15"/>
        <w:widowControl w:val="0"/>
        <w:numPr>
          <w:ilvl w:val="0"/>
          <w:numId w:val="0"/>
        </w:numPr>
        <w:overflowPunct w:val="0"/>
        <w:autoSpaceDE/>
        <w:autoSpaceDN/>
        <w:adjustRightInd w:val="0"/>
        <w:spacing w:line="600" w:lineRule="exact"/>
        <w:ind w:firstLine="640" w:firstLineChars="200"/>
        <w:jc w:val="both"/>
        <w:rPr>
          <w:rFonts w:hint="eastAsia" w:ascii="Times New Roman" w:hAnsi="Times New Roman" w:eastAsia="仿宋_GB2312" w:cs="Times New Roman"/>
          <w:sz w:val="32"/>
          <w:szCs w:val="32"/>
          <w:highlight w:val="none"/>
          <w:lang w:val="en-US" w:eastAsia="zh-CN"/>
        </w:rPr>
      </w:pPr>
      <w:r>
        <w:rPr>
          <w:rFonts w:ascii="Times New Roman" w:hAnsi="Times New Roman" w:eastAsia="仿宋_GB2312" w:cs="Times New Roman"/>
          <w:sz w:val="32"/>
          <w:szCs w:val="32"/>
          <w:highlight w:val="none"/>
        </w:rPr>
        <w:t>年初预算为</w:t>
      </w:r>
      <w:r>
        <w:rPr>
          <w:rFonts w:hint="eastAsia" w:ascii="Times New Roman" w:hAnsi="Times New Roman" w:eastAsia="仿宋_GB2312" w:cs="Times New Roman"/>
          <w:sz w:val="32"/>
          <w:szCs w:val="32"/>
          <w:highlight w:val="none"/>
          <w:lang w:val="en-US" w:eastAsia="zh-CN"/>
        </w:rPr>
        <w:t>13.00</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13.00</w:t>
      </w:r>
      <w:r>
        <w:rPr>
          <w:rFonts w:ascii="Times New Roman" w:hAnsi="Times New Roman" w:eastAsia="仿宋_GB2312" w:cs="Times New Roman"/>
          <w:sz w:val="32"/>
          <w:szCs w:val="32"/>
          <w:highlight w:val="none"/>
        </w:rPr>
        <w:t>万元，完成年初预算的</w:t>
      </w:r>
      <w:r>
        <w:rPr>
          <w:rFonts w:hint="eastAsia" w:ascii="Times New Roman" w:hAnsi="Times New Roman" w:eastAsia="仿宋_GB2312" w:cs="Times New Roman"/>
          <w:sz w:val="32"/>
          <w:szCs w:val="32"/>
          <w:highlight w:val="none"/>
          <w:lang w:val="en-US" w:eastAsia="zh-CN"/>
        </w:rPr>
        <w:t>100</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w:t>
      </w:r>
    </w:p>
    <w:p w14:paraId="3069FBAE">
      <w:pPr>
        <w:pStyle w:val="15"/>
        <w:keepNext w:val="0"/>
        <w:keepLines w:val="0"/>
        <w:pageBreakBefore w:val="0"/>
        <w:widowControl w:val="0"/>
        <w:numPr>
          <w:ilvl w:val="0"/>
          <w:numId w:val="0"/>
        </w:numPr>
        <w:kinsoku/>
        <w:wordWrap/>
        <w:overflowPunct w:val="0"/>
        <w:topLinePunct w:val="0"/>
        <w:autoSpaceDE/>
        <w:autoSpaceDN/>
        <w:bidi w:val="0"/>
        <w:adjustRightInd w:val="0"/>
        <w:snapToGrid/>
        <w:spacing w:line="600" w:lineRule="exact"/>
        <w:ind w:firstLine="640" w:firstLineChars="200"/>
        <w:jc w:val="both"/>
        <w:textAlignment w:val="auto"/>
        <w:rPr>
          <w:rFonts w:hint="eastAsia"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6、卫生健康支出（类）行政事业单位医疗支出（款）事业单位医疗支出（项）。</w:t>
      </w:r>
    </w:p>
    <w:p w14:paraId="265FA815">
      <w:pPr>
        <w:pStyle w:val="15"/>
        <w:keepNext w:val="0"/>
        <w:keepLines w:val="0"/>
        <w:pageBreakBefore w:val="0"/>
        <w:widowControl w:val="0"/>
        <w:numPr>
          <w:ilvl w:val="0"/>
          <w:numId w:val="0"/>
        </w:numPr>
        <w:kinsoku/>
        <w:wordWrap/>
        <w:overflowPunct w:val="0"/>
        <w:topLinePunct w:val="0"/>
        <w:autoSpaceDE/>
        <w:autoSpaceDN/>
        <w:bidi w:val="0"/>
        <w:adjustRightInd w:val="0"/>
        <w:snapToGrid/>
        <w:spacing w:line="600" w:lineRule="exact"/>
        <w:ind w:firstLine="640" w:firstLineChars="200"/>
        <w:jc w:val="both"/>
        <w:textAlignment w:val="auto"/>
        <w:rPr>
          <w:rFonts w:hint="eastAsia" w:ascii="Times New Roman" w:hAnsi="Times New Roman" w:eastAsia="仿宋_GB2312" w:cs="Times New Roman"/>
          <w:sz w:val="32"/>
          <w:szCs w:val="32"/>
          <w:highlight w:val="none"/>
          <w:lang w:val="en-US" w:eastAsia="zh-CN"/>
        </w:rPr>
      </w:pPr>
      <w:r>
        <w:rPr>
          <w:rFonts w:ascii="Times New Roman" w:hAnsi="Times New Roman" w:eastAsia="仿宋_GB2312" w:cs="Times New Roman"/>
          <w:sz w:val="32"/>
          <w:szCs w:val="32"/>
          <w:highlight w:val="none"/>
        </w:rPr>
        <w:t>年初预算为</w:t>
      </w:r>
      <w:r>
        <w:rPr>
          <w:rFonts w:hint="eastAsia" w:ascii="Times New Roman" w:hAnsi="Times New Roman" w:eastAsia="仿宋_GB2312" w:cs="Times New Roman"/>
          <w:sz w:val="32"/>
          <w:szCs w:val="32"/>
          <w:highlight w:val="none"/>
          <w:lang w:val="en-US" w:eastAsia="zh-CN"/>
        </w:rPr>
        <w:t>30.00</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29.13</w:t>
      </w:r>
      <w:r>
        <w:rPr>
          <w:rFonts w:ascii="Times New Roman" w:hAnsi="Times New Roman" w:eastAsia="仿宋_GB2312" w:cs="Times New Roman"/>
          <w:sz w:val="32"/>
          <w:szCs w:val="32"/>
          <w:highlight w:val="none"/>
        </w:rPr>
        <w:t>万元，完成年初预算的</w:t>
      </w:r>
      <w:r>
        <w:rPr>
          <w:rFonts w:hint="eastAsia" w:ascii="Times New Roman" w:hAnsi="Times New Roman" w:eastAsia="仿宋_GB2312" w:cs="Times New Roman"/>
          <w:sz w:val="32"/>
          <w:szCs w:val="32"/>
          <w:highlight w:val="none"/>
          <w:lang w:val="en-US" w:eastAsia="zh-CN"/>
        </w:rPr>
        <w:t>97.10</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基本完成年初预算</w:t>
      </w:r>
      <w:r>
        <w:rPr>
          <w:rFonts w:hint="eastAsia" w:ascii="Times New Roman" w:hAnsi="Times New Roman" w:eastAsia="仿宋_GB2312" w:cs="Times New Roman"/>
          <w:sz w:val="32"/>
          <w:szCs w:val="32"/>
          <w:highlight w:val="none"/>
          <w:lang w:val="en-US" w:eastAsia="zh-CN"/>
        </w:rPr>
        <w:t>。</w:t>
      </w:r>
    </w:p>
    <w:p w14:paraId="1F82C048">
      <w:pPr>
        <w:pStyle w:val="15"/>
        <w:keepNext w:val="0"/>
        <w:keepLines w:val="0"/>
        <w:pageBreakBefore w:val="0"/>
        <w:widowControl w:val="0"/>
        <w:numPr>
          <w:ilvl w:val="0"/>
          <w:numId w:val="0"/>
        </w:numPr>
        <w:kinsoku/>
        <w:wordWrap/>
        <w:overflowPunct w:val="0"/>
        <w:topLinePunct w:val="0"/>
        <w:autoSpaceDE/>
        <w:autoSpaceDN/>
        <w:bidi w:val="0"/>
        <w:adjustRightInd w:val="0"/>
        <w:snapToGrid/>
        <w:spacing w:line="60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highlight w:val="none"/>
          <w:lang w:val="en-US" w:eastAsia="zh-CN"/>
        </w:rPr>
        <w:t>7、住房保障支出（类）住房改</w:t>
      </w:r>
      <w:r>
        <w:rPr>
          <w:rFonts w:hint="eastAsia" w:ascii="Times New Roman" w:hAnsi="Times New Roman" w:eastAsia="仿宋_GB2312" w:cs="Times New Roman"/>
          <w:sz w:val="32"/>
          <w:szCs w:val="32"/>
          <w:lang w:val="en-US" w:eastAsia="zh-CN"/>
        </w:rPr>
        <w:t>革支出（款）住房公积金（项）</w:t>
      </w:r>
    </w:p>
    <w:p w14:paraId="4F5F0CD0">
      <w:pPr>
        <w:pStyle w:val="15"/>
        <w:keepNext w:val="0"/>
        <w:keepLines w:val="0"/>
        <w:pageBreakBefore w:val="0"/>
        <w:widowControl w:val="0"/>
        <w:numPr>
          <w:ilvl w:val="0"/>
          <w:numId w:val="0"/>
        </w:numPr>
        <w:kinsoku/>
        <w:wordWrap/>
        <w:overflowPunct w:val="0"/>
        <w:topLinePunct w:val="0"/>
        <w:autoSpaceDE/>
        <w:autoSpaceDN/>
        <w:bidi w:val="0"/>
        <w:adjustRightInd w:val="0"/>
        <w:snapToGrid/>
        <w:spacing w:line="60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年初预算为</w:t>
      </w:r>
      <w:r>
        <w:rPr>
          <w:rFonts w:hint="eastAsia" w:ascii="Times New Roman" w:hAnsi="Times New Roman" w:eastAsia="仿宋_GB2312" w:cs="Times New Roman"/>
          <w:sz w:val="32"/>
          <w:szCs w:val="32"/>
          <w:lang w:val="en-US" w:eastAsia="zh-CN"/>
        </w:rPr>
        <w:t>49.00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48.77</w:t>
      </w:r>
      <w:r>
        <w:rPr>
          <w:rFonts w:ascii="Times New Roman" w:hAnsi="Times New Roman" w:eastAsia="仿宋_GB2312" w:cs="Times New Roman"/>
          <w:sz w:val="32"/>
          <w:szCs w:val="32"/>
        </w:rPr>
        <w:t>万元，完成年初预算的</w:t>
      </w:r>
      <w:r>
        <w:rPr>
          <w:rFonts w:hint="eastAsia" w:ascii="Times New Roman" w:hAnsi="Times New Roman" w:eastAsia="仿宋_GB2312" w:cs="Times New Roman"/>
          <w:sz w:val="32"/>
          <w:szCs w:val="32"/>
          <w:lang w:val="en-US" w:eastAsia="zh-CN"/>
        </w:rPr>
        <w:t>99.53</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，基本完成年初预算。</w:t>
      </w:r>
    </w:p>
    <w:p w14:paraId="01E9A7C4">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六、一般公共预算财政拨款基本支出决算情况说明</w:t>
      </w:r>
    </w:p>
    <w:p w14:paraId="5DB972D6">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年度一般公共预算财政拨款基本支出</w:t>
      </w:r>
      <w:r>
        <w:rPr>
          <w:rFonts w:hint="eastAsia" w:ascii="Times New Roman" w:hAnsi="Times New Roman" w:eastAsia="仿宋_GB2312" w:cs="Times New Roman"/>
          <w:sz w:val="32"/>
          <w:szCs w:val="32"/>
          <w:lang w:val="en-US" w:eastAsia="zh-CN"/>
        </w:rPr>
        <w:t>336.76</w:t>
      </w:r>
      <w:r>
        <w:rPr>
          <w:rFonts w:ascii="Times New Roman" w:hAnsi="Times New Roman" w:eastAsia="仿宋_GB2312" w:cs="Times New Roman"/>
          <w:sz w:val="32"/>
          <w:szCs w:val="32"/>
        </w:rPr>
        <w:t>万元，其中：</w:t>
      </w:r>
    </w:p>
    <w:p w14:paraId="67421268">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ascii="Times New Roman" w:hAnsi="Times New Roman" w:eastAsia="仿宋_GB2312" w:cs="Times New Roman"/>
          <w:b/>
          <w:bCs/>
          <w:sz w:val="32"/>
          <w:szCs w:val="32"/>
        </w:rPr>
        <w:t>人员经费</w:t>
      </w:r>
      <w:r>
        <w:rPr>
          <w:rFonts w:hint="eastAsia" w:ascii="Times New Roman" w:hAnsi="Times New Roman" w:eastAsia="仿宋_GB2312" w:cs="Times New Roman"/>
          <w:b/>
          <w:bCs/>
          <w:sz w:val="32"/>
          <w:szCs w:val="32"/>
          <w:lang w:val="en-US" w:eastAsia="zh-CN"/>
        </w:rPr>
        <w:t>259.33</w:t>
      </w:r>
      <w:r>
        <w:rPr>
          <w:rFonts w:ascii="Times New Roman" w:hAnsi="Times New Roman" w:eastAsia="仿宋_GB2312" w:cs="Times New Roman"/>
          <w:sz w:val="32"/>
          <w:szCs w:val="32"/>
        </w:rPr>
        <w:t>万元，占基本支出的</w:t>
      </w:r>
      <w:r>
        <w:rPr>
          <w:rFonts w:hint="eastAsia" w:ascii="Times New Roman" w:hAnsi="Times New Roman" w:eastAsia="仿宋_GB2312" w:cs="Times New Roman"/>
          <w:sz w:val="32"/>
          <w:szCs w:val="32"/>
          <w:lang w:val="en-US" w:eastAsia="zh-CN"/>
        </w:rPr>
        <w:t>77.00</w:t>
      </w:r>
      <w:r>
        <w:rPr>
          <w:rFonts w:ascii="Times New Roman" w:hAnsi="Times New Roman" w:eastAsia="仿宋_GB2312" w:cs="Times New Roman"/>
          <w:sz w:val="32"/>
          <w:szCs w:val="32"/>
        </w:rPr>
        <w:t>%,主要包括基本工资、津贴补贴</w:t>
      </w:r>
      <w:r>
        <w:rPr>
          <w:rFonts w:ascii="Times New Roman" w:hAnsi="Times New Roman" w:eastAsia="仿宋_GB2312" w:cs="Times New Roman"/>
          <w:sz w:val="32"/>
          <w:szCs w:val="32"/>
          <w:highlight w:val="none"/>
        </w:rPr>
        <w:t>、伙食补助费</w:t>
      </w:r>
      <w:r>
        <w:rPr>
          <w:rFonts w:hint="eastAsia" w:ascii="Times New Roman" w:hAnsi="Times New Roman" w:eastAsia="仿宋_GB2312" w:cs="Times New Roman"/>
          <w:sz w:val="32"/>
          <w:szCs w:val="32"/>
          <w:highlight w:val="none"/>
          <w:lang w:eastAsia="zh-CN"/>
        </w:rPr>
        <w:t>、绩效工资、机关事业单位基本养老保险缴费</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职业年金缴费、职工基本医疗保险缴费、</w:t>
      </w:r>
      <w:r>
        <w:rPr>
          <w:rFonts w:hint="eastAsia" w:ascii="Times New Roman" w:hAnsi="Times New Roman" w:eastAsia="仿宋_GB2312" w:cs="Times New Roman"/>
          <w:spacing w:val="-6"/>
          <w:sz w:val="32"/>
          <w:szCs w:val="32"/>
          <w:highlight w:val="none"/>
          <w:lang w:eastAsia="zh-CN"/>
        </w:rPr>
        <w:t>公务员医疗补助缴费、其他社会保障缴费、住房公积金、退休费</w:t>
      </w:r>
      <w:r>
        <w:rPr>
          <w:rFonts w:ascii="Times New Roman" w:hAnsi="Times New Roman" w:eastAsia="仿宋_GB2312" w:cs="Times New Roman"/>
          <w:spacing w:val="-6"/>
          <w:sz w:val="32"/>
          <w:szCs w:val="32"/>
          <w:highlight w:val="none"/>
        </w:rPr>
        <w:t>。</w:t>
      </w:r>
    </w:p>
    <w:p w14:paraId="7C8EEE2F">
      <w:pPr>
        <w:pStyle w:val="15"/>
        <w:overflowPunct w:val="0"/>
        <w:autoSpaceDE/>
        <w:autoSpaceDN/>
        <w:spacing w:line="600" w:lineRule="exact"/>
        <w:ind w:firstLine="640" w:firstLineChars="200"/>
        <w:jc w:val="both"/>
        <w:rPr>
          <w:rFonts w:ascii="Times New Roman" w:hAnsi="Times New Roman" w:eastAsia="仿宋_GB2312" w:cs="Times New Roman"/>
          <w:b/>
          <w:sz w:val="32"/>
          <w:szCs w:val="32"/>
          <w:highlight w:val="none"/>
        </w:rPr>
      </w:pPr>
      <w:r>
        <w:rPr>
          <w:rFonts w:ascii="Times New Roman" w:hAnsi="Times New Roman" w:eastAsia="仿宋_GB2312" w:cs="Times New Roman"/>
          <w:b/>
          <w:bCs/>
          <w:sz w:val="32"/>
          <w:szCs w:val="32"/>
          <w:highlight w:val="none"/>
        </w:rPr>
        <w:t>公用经费</w:t>
      </w:r>
      <w:r>
        <w:rPr>
          <w:rFonts w:hint="eastAsia" w:ascii="Times New Roman" w:hAnsi="Times New Roman" w:eastAsia="仿宋_GB2312" w:cs="Times New Roman"/>
          <w:b/>
          <w:bCs/>
          <w:sz w:val="32"/>
          <w:szCs w:val="32"/>
          <w:highlight w:val="none"/>
          <w:lang w:val="en-US" w:eastAsia="zh-CN"/>
        </w:rPr>
        <w:t>77.43</w:t>
      </w:r>
      <w:r>
        <w:rPr>
          <w:rFonts w:ascii="Times New Roman" w:hAnsi="Times New Roman" w:eastAsia="仿宋_GB2312" w:cs="Times New Roman"/>
          <w:sz w:val="32"/>
          <w:szCs w:val="32"/>
          <w:highlight w:val="none"/>
        </w:rPr>
        <w:t>万元，占基本支出的</w:t>
      </w:r>
      <w:r>
        <w:rPr>
          <w:rFonts w:hint="eastAsia" w:ascii="Times New Roman" w:hAnsi="Times New Roman" w:eastAsia="仿宋_GB2312" w:cs="Times New Roman"/>
          <w:sz w:val="32"/>
          <w:szCs w:val="32"/>
          <w:highlight w:val="none"/>
          <w:lang w:val="en-US" w:eastAsia="zh-CN"/>
        </w:rPr>
        <w:t>23.00</w:t>
      </w:r>
      <w:r>
        <w:rPr>
          <w:rFonts w:ascii="Times New Roman" w:hAnsi="Times New Roman" w:eastAsia="仿宋_GB2312" w:cs="Times New Roman"/>
          <w:sz w:val="32"/>
          <w:szCs w:val="32"/>
          <w:highlight w:val="none"/>
        </w:rPr>
        <w:t>%，主要包括办公费、</w:t>
      </w:r>
      <w:r>
        <w:rPr>
          <w:rFonts w:hint="eastAsia" w:ascii="Times New Roman" w:hAnsi="Times New Roman" w:eastAsia="仿宋_GB2312" w:cs="Times New Roman"/>
          <w:sz w:val="32"/>
          <w:szCs w:val="32"/>
          <w:highlight w:val="none"/>
          <w:lang w:eastAsia="zh-CN"/>
        </w:rPr>
        <w:t>印刷费、水费、邮电</w:t>
      </w:r>
      <w:r>
        <w:rPr>
          <w:rFonts w:ascii="Times New Roman" w:hAnsi="Times New Roman" w:eastAsia="仿宋_GB2312" w:cs="Times New Roman"/>
          <w:sz w:val="32"/>
          <w:szCs w:val="32"/>
          <w:highlight w:val="none"/>
        </w:rPr>
        <w:t>费、</w:t>
      </w:r>
      <w:r>
        <w:rPr>
          <w:rFonts w:hint="eastAsia" w:ascii="Times New Roman" w:hAnsi="Times New Roman" w:eastAsia="仿宋_GB2312" w:cs="Times New Roman"/>
          <w:sz w:val="32"/>
          <w:szCs w:val="32"/>
          <w:highlight w:val="none"/>
          <w:lang w:eastAsia="zh-CN"/>
        </w:rPr>
        <w:t>差旅费、维（护）修</w:t>
      </w:r>
      <w:r>
        <w:rPr>
          <w:rFonts w:ascii="Times New Roman" w:hAnsi="Times New Roman" w:eastAsia="仿宋_GB2312" w:cs="Times New Roman"/>
          <w:sz w:val="32"/>
          <w:szCs w:val="32"/>
          <w:highlight w:val="none"/>
        </w:rPr>
        <w:t>费、</w:t>
      </w:r>
      <w:r>
        <w:rPr>
          <w:rFonts w:hint="eastAsia" w:ascii="Times New Roman" w:hAnsi="Times New Roman" w:eastAsia="仿宋_GB2312" w:cs="Times New Roman"/>
          <w:sz w:val="32"/>
          <w:szCs w:val="32"/>
          <w:highlight w:val="none"/>
          <w:lang w:eastAsia="zh-CN"/>
        </w:rPr>
        <w:t>专用材料费、劳务</w:t>
      </w:r>
      <w:r>
        <w:rPr>
          <w:rFonts w:ascii="Times New Roman" w:hAnsi="Times New Roman" w:eastAsia="仿宋_GB2312" w:cs="Times New Roman"/>
          <w:sz w:val="32"/>
          <w:szCs w:val="32"/>
          <w:highlight w:val="none"/>
        </w:rPr>
        <w:t>费</w:t>
      </w:r>
      <w:r>
        <w:rPr>
          <w:rFonts w:hint="eastAsia" w:ascii="Times New Roman" w:hAnsi="Times New Roman" w:eastAsia="仿宋_GB2312" w:cs="Times New Roman"/>
          <w:sz w:val="32"/>
          <w:szCs w:val="32"/>
          <w:highlight w:val="none"/>
          <w:lang w:eastAsia="zh-CN"/>
        </w:rPr>
        <w:t>、其他交通费用、其他商品和服务支出</w:t>
      </w:r>
      <w:r>
        <w:rPr>
          <w:rFonts w:ascii="Times New Roman" w:hAnsi="Times New Roman" w:eastAsia="仿宋_GB2312" w:cs="Times New Roman"/>
          <w:sz w:val="32"/>
          <w:szCs w:val="32"/>
          <w:highlight w:val="none"/>
        </w:rPr>
        <w:t>。</w:t>
      </w:r>
    </w:p>
    <w:p w14:paraId="4BA1BEBE">
      <w:pPr>
        <w:pStyle w:val="15"/>
        <w:overflowPunct w:val="0"/>
        <w:autoSpaceDE/>
        <w:autoSpaceDN/>
        <w:spacing w:line="600" w:lineRule="exact"/>
        <w:ind w:firstLine="640" w:firstLineChars="200"/>
        <w:jc w:val="both"/>
        <w:rPr>
          <w:rFonts w:ascii="Times New Roman" w:hAnsi="Times New Roman" w:eastAsia="仿宋_GB2312" w:cs="Times New Roman"/>
          <w:b/>
          <w:sz w:val="32"/>
          <w:szCs w:val="32"/>
          <w:highlight w:val="none"/>
        </w:rPr>
      </w:pPr>
      <w:r>
        <w:rPr>
          <w:rFonts w:ascii="Times New Roman" w:hAnsi="Times New Roman" w:cs="Times New Roman"/>
          <w:bCs/>
          <w:sz w:val="32"/>
          <w:szCs w:val="32"/>
          <w:highlight w:val="none"/>
        </w:rPr>
        <w:t>七、财政拨款“三公”经费支出决算情况说明</w:t>
      </w:r>
    </w:p>
    <w:p w14:paraId="215358D2">
      <w:pPr>
        <w:pStyle w:val="15"/>
        <w:overflowPunct w:val="0"/>
        <w:autoSpaceDE/>
        <w:autoSpaceDN/>
        <w:spacing w:line="600" w:lineRule="exact"/>
        <w:ind w:firstLine="640" w:firstLineChars="200"/>
        <w:jc w:val="both"/>
        <w:rPr>
          <w:rFonts w:ascii="Times New Roman" w:hAnsi="Times New Roman" w:eastAsia="楷体_GB2312" w:cs="Times New Roman"/>
          <w:b/>
          <w:sz w:val="32"/>
          <w:szCs w:val="32"/>
          <w:highlight w:val="none"/>
        </w:rPr>
      </w:pPr>
      <w:r>
        <w:rPr>
          <w:rFonts w:ascii="Times New Roman" w:hAnsi="Times New Roman" w:eastAsia="楷体_GB2312" w:cs="Times New Roman"/>
          <w:b/>
          <w:sz w:val="32"/>
          <w:szCs w:val="32"/>
          <w:highlight w:val="none"/>
        </w:rPr>
        <w:t>（一）“三公”经费财政拨款支出决算总体情况说明</w:t>
      </w:r>
    </w:p>
    <w:p w14:paraId="75425CDB">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4</w:t>
      </w:r>
      <w:r>
        <w:rPr>
          <w:rFonts w:ascii="Times New Roman" w:hAnsi="Times New Roman" w:eastAsia="仿宋_GB2312" w:cs="Times New Roman"/>
          <w:sz w:val="32"/>
          <w:szCs w:val="32"/>
          <w:highlight w:val="none"/>
        </w:rPr>
        <w:t>年度“三公”经费财政拨款支出预算为</w:t>
      </w:r>
      <w:r>
        <w:rPr>
          <w:rFonts w:hint="eastAsia" w:ascii="Times New Roman" w:hAnsi="Times New Roman" w:eastAsia="仿宋_GB2312" w:cs="Times New Roman"/>
          <w:sz w:val="32"/>
          <w:szCs w:val="32"/>
          <w:highlight w:val="none"/>
          <w:lang w:val="en-US" w:eastAsia="zh-CN"/>
        </w:rPr>
        <w:t>2.00</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1.00</w:t>
      </w:r>
      <w:r>
        <w:rPr>
          <w:rFonts w:ascii="Times New Roman" w:hAnsi="Times New Roman" w:eastAsia="仿宋_GB2312" w:cs="Times New Roman"/>
          <w:sz w:val="32"/>
          <w:szCs w:val="32"/>
          <w:highlight w:val="none"/>
        </w:rPr>
        <w:t>万元，完成预算的</w:t>
      </w:r>
      <w:r>
        <w:rPr>
          <w:rFonts w:hint="eastAsia" w:ascii="Times New Roman" w:hAnsi="Times New Roman" w:eastAsia="仿宋_GB2312" w:cs="Times New Roman"/>
          <w:sz w:val="32"/>
          <w:szCs w:val="32"/>
          <w:highlight w:val="none"/>
          <w:lang w:val="en-US" w:eastAsia="zh-CN"/>
        </w:rPr>
        <w:t>50.00</w:t>
      </w:r>
      <w:r>
        <w:rPr>
          <w:rFonts w:ascii="Times New Roman" w:hAnsi="Times New Roman" w:eastAsia="仿宋_GB2312" w:cs="Times New Roman"/>
          <w:sz w:val="32"/>
          <w:szCs w:val="32"/>
          <w:highlight w:val="none"/>
        </w:rPr>
        <w:t>%；与上年相比</w:t>
      </w:r>
      <w:r>
        <w:rPr>
          <w:rFonts w:hint="eastAsia" w:ascii="Times New Roman" w:hAnsi="Times New Roman" w:eastAsia="仿宋_GB2312" w:cs="Times New Roman"/>
          <w:sz w:val="32"/>
          <w:szCs w:val="32"/>
          <w:highlight w:val="none"/>
          <w:lang w:eastAsia="zh-CN"/>
        </w:rPr>
        <w:t>减少</w:t>
      </w:r>
      <w:r>
        <w:rPr>
          <w:rFonts w:hint="eastAsia" w:ascii="Times New Roman" w:hAnsi="Times New Roman" w:eastAsia="仿宋_GB2312" w:cs="Times New Roman"/>
          <w:sz w:val="32"/>
          <w:szCs w:val="32"/>
          <w:highlight w:val="none"/>
          <w:lang w:val="en-US" w:eastAsia="zh-CN"/>
        </w:rPr>
        <w:t>23.99</w:t>
      </w:r>
      <w:r>
        <w:rPr>
          <w:rFonts w:ascii="Times New Roman" w:hAnsi="Times New Roman" w:eastAsia="仿宋_GB2312" w:cs="Times New Roman"/>
          <w:sz w:val="32"/>
          <w:szCs w:val="32"/>
          <w:highlight w:val="none"/>
        </w:rPr>
        <w:t>万元，</w:t>
      </w:r>
      <w:r>
        <w:rPr>
          <w:rFonts w:hint="eastAsia" w:ascii="Times New Roman" w:hAnsi="Times New Roman" w:eastAsia="仿宋_GB2312" w:cs="Times New Roman"/>
          <w:sz w:val="32"/>
          <w:szCs w:val="32"/>
          <w:highlight w:val="none"/>
          <w:lang w:eastAsia="zh-CN"/>
        </w:rPr>
        <w:t>减少</w:t>
      </w:r>
      <w:r>
        <w:rPr>
          <w:rFonts w:hint="eastAsia" w:ascii="Times New Roman" w:hAnsi="Times New Roman" w:eastAsia="仿宋_GB2312" w:cs="Times New Roman"/>
          <w:sz w:val="32"/>
          <w:szCs w:val="32"/>
          <w:highlight w:val="none"/>
          <w:lang w:val="en-US" w:eastAsia="zh-CN"/>
        </w:rPr>
        <w:t>96.00</w:t>
      </w:r>
      <w:r>
        <w:rPr>
          <w:rFonts w:ascii="Times New Roman" w:hAnsi="Times New Roman" w:eastAsia="仿宋_GB2312" w:cs="Times New Roman"/>
          <w:sz w:val="32"/>
          <w:szCs w:val="32"/>
          <w:highlight w:val="none"/>
        </w:rPr>
        <w:t>%。决算数小于预算数的主要原因是</w:t>
      </w:r>
      <w:r>
        <w:rPr>
          <w:rFonts w:hint="eastAsia" w:ascii="Times New Roman" w:hAnsi="Times New Roman" w:eastAsia="仿宋_GB2312" w:cs="Times New Roman"/>
          <w:sz w:val="32"/>
          <w:szCs w:val="32"/>
          <w:highlight w:val="none"/>
          <w:lang w:eastAsia="zh-CN"/>
        </w:rPr>
        <w:t>：汽车为新购置，只有正常的充电停车等运行费，无较大的维修费支出；决算数小于上年数的主要原因是：</w:t>
      </w:r>
      <w:r>
        <w:rPr>
          <w:rFonts w:hint="eastAsia" w:ascii="Times New Roman" w:hAnsi="Times New Roman" w:eastAsia="仿宋_GB2312" w:cs="Times New Roman"/>
          <w:sz w:val="32"/>
          <w:szCs w:val="32"/>
          <w:highlight w:val="none"/>
          <w:lang w:val="en-US" w:eastAsia="zh-CN"/>
        </w:rPr>
        <w:t>2024年购置公务用车一台，2025年没有购置公务用车</w:t>
      </w:r>
      <w:r>
        <w:rPr>
          <w:rFonts w:ascii="Times New Roman" w:hAnsi="Times New Roman" w:eastAsia="仿宋_GB2312" w:cs="Times New Roman"/>
          <w:sz w:val="32"/>
          <w:szCs w:val="32"/>
          <w:highlight w:val="none"/>
        </w:rPr>
        <w:t>。</w:t>
      </w:r>
    </w:p>
    <w:p w14:paraId="6811DD4A">
      <w:pPr>
        <w:pStyle w:val="15"/>
        <w:overflowPunct w:val="0"/>
        <w:autoSpaceDE/>
        <w:autoSpaceDN/>
        <w:spacing w:line="600" w:lineRule="exact"/>
        <w:ind w:firstLine="640" w:firstLineChars="200"/>
        <w:jc w:val="both"/>
        <w:rPr>
          <w:rFonts w:ascii="Times New Roman" w:hAnsi="Times New Roman" w:eastAsia="楷体_GB2312" w:cs="Times New Roman"/>
          <w:b/>
          <w:sz w:val="32"/>
          <w:szCs w:val="32"/>
          <w:highlight w:val="none"/>
        </w:rPr>
      </w:pPr>
      <w:r>
        <w:rPr>
          <w:rFonts w:ascii="Times New Roman" w:hAnsi="Times New Roman" w:eastAsia="楷体_GB2312" w:cs="Times New Roman"/>
          <w:b/>
          <w:sz w:val="32"/>
          <w:szCs w:val="32"/>
          <w:highlight w:val="none"/>
        </w:rPr>
        <w:t>（二）“三公”经费财政拨款支出决算具体情况说明</w:t>
      </w:r>
    </w:p>
    <w:p w14:paraId="0448060C">
      <w:pPr>
        <w:pStyle w:val="15"/>
        <w:overflowPunct w:val="0"/>
        <w:autoSpaceDE/>
        <w:autoSpaceDN/>
        <w:spacing w:line="600" w:lineRule="exact"/>
        <w:ind w:firstLine="640" w:firstLineChars="200"/>
        <w:jc w:val="both"/>
        <w:rPr>
          <w:rFonts w:hint="eastAsia" w:ascii="Times New Roman" w:hAnsi="Times New Roman" w:eastAsia="仿宋_GB2312" w:cs="Times New Roman"/>
          <w:b/>
          <w:bCs/>
          <w:i/>
          <w:color w:val="auto"/>
          <w:sz w:val="32"/>
          <w:szCs w:val="32"/>
          <w:highlight w:val="none"/>
          <w:lang w:eastAsia="zh-CN"/>
        </w:rPr>
      </w:pPr>
      <w:r>
        <w:rPr>
          <w:rFonts w:ascii="Times New Roman" w:hAnsi="Times New Roman" w:eastAsia="仿宋_GB2312" w:cs="Times New Roman"/>
          <w:sz w:val="32"/>
          <w:szCs w:val="32"/>
          <w:highlight w:val="none"/>
        </w:rPr>
        <w:t>1.因公出国（境）费支出预算为</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万元，完成预算的</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%；与上年</w:t>
      </w:r>
      <w:r>
        <w:rPr>
          <w:rFonts w:hint="eastAsia" w:ascii="Times New Roman" w:hAnsi="Times New Roman" w:eastAsia="仿宋_GB2312" w:cs="Times New Roman"/>
          <w:sz w:val="32"/>
          <w:szCs w:val="32"/>
          <w:highlight w:val="none"/>
          <w:lang w:eastAsia="zh-CN"/>
        </w:rPr>
        <w:t>一致</w:t>
      </w:r>
      <w:r>
        <w:rPr>
          <w:rFonts w:ascii="Times New Roman" w:hAnsi="Times New Roman" w:eastAsia="仿宋_GB2312" w:cs="Times New Roman"/>
          <w:sz w:val="32"/>
          <w:szCs w:val="32"/>
          <w:highlight w:val="none"/>
        </w:rPr>
        <w:t>。202</w:t>
      </w:r>
      <w:r>
        <w:rPr>
          <w:rFonts w:hint="eastAsia" w:ascii="Times New Roman" w:hAnsi="Times New Roman" w:eastAsia="仿宋_GB2312" w:cs="Times New Roman"/>
          <w:sz w:val="32"/>
          <w:szCs w:val="32"/>
          <w:highlight w:val="none"/>
          <w:lang w:val="en-US" w:eastAsia="zh-CN"/>
        </w:rPr>
        <w:t>5</w:t>
      </w:r>
      <w:r>
        <w:rPr>
          <w:rFonts w:ascii="Times New Roman" w:hAnsi="Times New Roman" w:eastAsia="仿宋_GB2312" w:cs="Times New Roman"/>
          <w:sz w:val="32"/>
          <w:szCs w:val="32"/>
          <w:highlight w:val="none"/>
        </w:rPr>
        <w:t>年度安排因公出国（境）团组</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个，累计</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人次</w:t>
      </w:r>
      <w:r>
        <w:rPr>
          <w:rFonts w:hint="eastAsia" w:ascii="Times New Roman" w:hAnsi="Times New Roman" w:eastAsia="仿宋_GB2312" w:cs="Times New Roman"/>
          <w:sz w:val="32"/>
          <w:szCs w:val="32"/>
          <w:highlight w:val="none"/>
          <w:lang w:eastAsia="zh-CN"/>
        </w:rPr>
        <w:t>。</w:t>
      </w:r>
    </w:p>
    <w:p w14:paraId="42A43F59">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2.公务用车购置费及运行维护费支出预算为</w:t>
      </w:r>
      <w:r>
        <w:rPr>
          <w:rFonts w:hint="eastAsia" w:ascii="Times New Roman" w:hAnsi="Times New Roman" w:eastAsia="仿宋_GB2312" w:cs="Times New Roman"/>
          <w:sz w:val="32"/>
          <w:szCs w:val="32"/>
          <w:highlight w:val="none"/>
          <w:lang w:val="en-US" w:eastAsia="zh-CN"/>
        </w:rPr>
        <w:t>2.00</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1.00</w:t>
      </w:r>
      <w:r>
        <w:rPr>
          <w:rFonts w:ascii="Times New Roman" w:hAnsi="Times New Roman" w:eastAsia="仿宋_GB2312" w:cs="Times New Roman"/>
          <w:sz w:val="32"/>
          <w:szCs w:val="32"/>
          <w:highlight w:val="none"/>
        </w:rPr>
        <w:t>万元，完成预算的</w:t>
      </w:r>
      <w:r>
        <w:rPr>
          <w:rFonts w:hint="eastAsia" w:ascii="Times New Roman" w:hAnsi="Times New Roman" w:eastAsia="仿宋_GB2312" w:cs="Times New Roman"/>
          <w:sz w:val="32"/>
          <w:szCs w:val="32"/>
          <w:highlight w:val="none"/>
          <w:lang w:val="en-US" w:eastAsia="zh-CN"/>
        </w:rPr>
        <w:t>50.00</w:t>
      </w:r>
      <w:r>
        <w:rPr>
          <w:rFonts w:ascii="Times New Roman" w:hAnsi="Times New Roman" w:eastAsia="仿宋_GB2312" w:cs="Times New Roman"/>
          <w:sz w:val="32"/>
          <w:szCs w:val="32"/>
          <w:highlight w:val="none"/>
        </w:rPr>
        <w:t>%；与上年相比</w:t>
      </w:r>
      <w:r>
        <w:rPr>
          <w:rFonts w:hint="eastAsia" w:ascii="Times New Roman" w:hAnsi="Times New Roman" w:eastAsia="仿宋_GB2312" w:cs="Times New Roman"/>
          <w:sz w:val="32"/>
          <w:szCs w:val="32"/>
          <w:highlight w:val="none"/>
          <w:lang w:eastAsia="zh-CN"/>
        </w:rPr>
        <w:t>减少</w:t>
      </w:r>
      <w:r>
        <w:rPr>
          <w:rFonts w:hint="eastAsia" w:ascii="Times New Roman" w:hAnsi="Times New Roman" w:eastAsia="仿宋_GB2312" w:cs="Times New Roman"/>
          <w:sz w:val="32"/>
          <w:szCs w:val="32"/>
          <w:highlight w:val="none"/>
          <w:lang w:val="en-US" w:eastAsia="zh-CN"/>
        </w:rPr>
        <w:t>23.99万元</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减少</w:t>
      </w:r>
      <w:r>
        <w:rPr>
          <w:rFonts w:hint="eastAsia" w:ascii="Times New Roman" w:hAnsi="Times New Roman" w:eastAsia="仿宋_GB2312" w:cs="Times New Roman"/>
          <w:sz w:val="32"/>
          <w:szCs w:val="32"/>
          <w:highlight w:val="none"/>
          <w:lang w:val="en-US" w:eastAsia="zh-CN"/>
        </w:rPr>
        <w:t>96.00</w:t>
      </w:r>
      <w:r>
        <w:rPr>
          <w:rFonts w:ascii="Times New Roman" w:hAnsi="Times New Roman" w:eastAsia="仿宋_GB2312" w:cs="Times New Roman"/>
          <w:sz w:val="32"/>
          <w:szCs w:val="32"/>
          <w:highlight w:val="none"/>
        </w:rPr>
        <w:t>%。其中：</w:t>
      </w:r>
    </w:p>
    <w:p w14:paraId="021E4801">
      <w:pPr>
        <w:pStyle w:val="15"/>
        <w:overflowPunct w:val="0"/>
        <w:autoSpaceDE/>
        <w:autoSpaceDN/>
        <w:spacing w:line="600" w:lineRule="exact"/>
        <w:ind w:firstLine="640" w:firstLineChars="200"/>
        <w:jc w:val="both"/>
        <w:rPr>
          <w:rFonts w:ascii="Times New Roman" w:hAnsi="Times New Roman" w:eastAsia="仿宋_GB2312" w:cs="Times New Roman"/>
          <w:sz w:val="32"/>
          <w:szCs w:val="32"/>
          <w:highlight w:val="none"/>
        </w:rPr>
      </w:pPr>
      <w:r>
        <w:rPr>
          <w:rFonts w:ascii="Times New Roman" w:hAnsi="Times New Roman" w:eastAsia="仿宋_GB2312" w:cs="Times New Roman"/>
          <w:sz w:val="32"/>
          <w:szCs w:val="32"/>
          <w:highlight w:val="none"/>
        </w:rPr>
        <w:t>公务用车购置费支出预算为</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万元，支出决算为</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万元，完成预算的</w:t>
      </w:r>
      <w:r>
        <w:rPr>
          <w:rFonts w:hint="eastAsia" w:ascii="Times New Roman" w:hAnsi="Times New Roman" w:eastAsia="仿宋_GB2312" w:cs="Times New Roman"/>
          <w:sz w:val="32"/>
          <w:szCs w:val="32"/>
          <w:highlight w:val="none"/>
          <w:lang w:val="en-US" w:eastAsia="zh-CN"/>
        </w:rPr>
        <w:t>0</w:t>
      </w:r>
      <w:r>
        <w:rPr>
          <w:rFonts w:ascii="Times New Roman" w:hAnsi="Times New Roman" w:eastAsia="仿宋_GB2312" w:cs="Times New Roman"/>
          <w:sz w:val="32"/>
          <w:szCs w:val="32"/>
          <w:highlight w:val="none"/>
        </w:rPr>
        <w:t>%；与上年相比</w:t>
      </w:r>
      <w:r>
        <w:rPr>
          <w:rFonts w:hint="eastAsia" w:ascii="Times New Roman" w:hAnsi="Times New Roman" w:eastAsia="仿宋_GB2312" w:cs="Times New Roman"/>
          <w:sz w:val="32"/>
          <w:szCs w:val="32"/>
          <w:highlight w:val="none"/>
          <w:lang w:eastAsia="zh-CN"/>
        </w:rPr>
        <w:t>减少</w:t>
      </w:r>
      <w:r>
        <w:rPr>
          <w:rFonts w:hint="eastAsia" w:ascii="Times New Roman" w:hAnsi="Times New Roman" w:eastAsia="仿宋_GB2312" w:cs="Times New Roman"/>
          <w:sz w:val="32"/>
          <w:szCs w:val="32"/>
          <w:highlight w:val="none"/>
          <w:lang w:val="en-US" w:eastAsia="zh-CN"/>
        </w:rPr>
        <w:t>24.99</w:t>
      </w:r>
      <w:r>
        <w:rPr>
          <w:rFonts w:ascii="Times New Roman" w:hAnsi="Times New Roman" w:eastAsia="仿宋_GB2312" w:cs="Times New Roman"/>
          <w:sz w:val="32"/>
          <w:szCs w:val="32"/>
          <w:highlight w:val="none"/>
        </w:rPr>
        <w:t>万元，</w:t>
      </w:r>
      <w:r>
        <w:rPr>
          <w:rFonts w:hint="eastAsia" w:ascii="Times New Roman" w:hAnsi="Times New Roman" w:eastAsia="仿宋_GB2312" w:cs="Times New Roman"/>
          <w:sz w:val="32"/>
          <w:szCs w:val="32"/>
          <w:highlight w:val="none"/>
          <w:lang w:eastAsia="zh-CN"/>
        </w:rPr>
        <w:t>减少</w:t>
      </w:r>
      <w:r>
        <w:rPr>
          <w:rFonts w:hint="eastAsia" w:ascii="Times New Roman" w:hAnsi="Times New Roman" w:eastAsia="仿宋_GB2312" w:cs="Times New Roman"/>
          <w:sz w:val="32"/>
          <w:szCs w:val="32"/>
          <w:highlight w:val="none"/>
          <w:lang w:val="en-US" w:eastAsia="zh-CN"/>
        </w:rPr>
        <w:t>100</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，主要原因：</w:t>
      </w:r>
      <w:r>
        <w:rPr>
          <w:rFonts w:hint="eastAsia" w:ascii="Times New Roman" w:hAnsi="Times New Roman" w:eastAsia="仿宋_GB2312" w:cs="Times New Roman"/>
          <w:sz w:val="32"/>
          <w:szCs w:val="32"/>
          <w:highlight w:val="none"/>
          <w:lang w:val="en-US" w:eastAsia="zh-CN"/>
        </w:rPr>
        <w:t>2024年购置公务用车一台，2025年未购置公务用车</w:t>
      </w:r>
      <w:r>
        <w:rPr>
          <w:rFonts w:ascii="Times New Roman" w:hAnsi="Times New Roman" w:eastAsia="仿宋_GB2312" w:cs="Times New Roman"/>
          <w:color w:val="000000" w:themeColor="text1"/>
          <w:sz w:val="32"/>
          <w:szCs w:val="32"/>
          <w:highlight w:val="none"/>
          <w14:textFill>
            <w14:solidFill>
              <w14:schemeClr w14:val="tx1"/>
            </w14:solidFill>
          </w14:textFill>
        </w:rPr>
        <w:t>。</w:t>
      </w:r>
    </w:p>
    <w:p w14:paraId="16D2B57F">
      <w:pPr>
        <w:pStyle w:val="15"/>
        <w:overflowPunct w:val="0"/>
        <w:autoSpaceDE/>
        <w:autoSpaceDN/>
        <w:spacing w:line="600" w:lineRule="exact"/>
        <w:ind w:firstLine="640" w:firstLineChars="200"/>
        <w:jc w:val="both"/>
        <w:rPr>
          <w:rFonts w:ascii="Times New Roman" w:hAnsi="Times New Roman" w:eastAsia="楷体" w:cs="Times New Roman"/>
          <w:b/>
          <w:bCs/>
          <w:i/>
          <w:sz w:val="32"/>
          <w:szCs w:val="32"/>
        </w:rPr>
      </w:pPr>
      <w:r>
        <w:rPr>
          <w:rFonts w:ascii="Times New Roman" w:hAnsi="Times New Roman" w:eastAsia="仿宋_GB2312" w:cs="Times New Roman"/>
          <w:sz w:val="32"/>
          <w:szCs w:val="32"/>
          <w:highlight w:val="none"/>
        </w:rPr>
        <w:t>公</w:t>
      </w:r>
      <w:r>
        <w:rPr>
          <w:rFonts w:ascii="Times New Roman" w:hAnsi="Times New Roman" w:eastAsia="仿宋_GB2312" w:cs="Times New Roman"/>
          <w:sz w:val="32"/>
          <w:szCs w:val="32"/>
        </w:rPr>
        <w:t>务用车运行维护费支出预算为</w:t>
      </w:r>
      <w:r>
        <w:rPr>
          <w:rFonts w:hint="eastAsia" w:ascii="Times New Roman" w:hAnsi="Times New Roman" w:eastAsia="仿宋_GB2312" w:cs="Times New Roman"/>
          <w:sz w:val="32"/>
          <w:szCs w:val="32"/>
          <w:lang w:val="en-US" w:eastAsia="zh-CN"/>
        </w:rPr>
        <w:t>2.00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1.00</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50.00</w:t>
      </w:r>
      <w:r>
        <w:rPr>
          <w:rFonts w:ascii="Times New Roman" w:hAnsi="Times New Roman" w:eastAsia="仿宋_GB2312" w:cs="Times New Roman"/>
          <w:sz w:val="32"/>
          <w:szCs w:val="32"/>
        </w:rPr>
        <w:t>%；与上年相比减少</w:t>
      </w:r>
      <w:r>
        <w:rPr>
          <w:rFonts w:hint="eastAsia" w:ascii="Times New Roman" w:hAnsi="Times New Roman" w:eastAsia="仿宋_GB2312" w:cs="Times New Roman"/>
          <w:sz w:val="32"/>
          <w:szCs w:val="32"/>
          <w:lang w:val="en-US" w:eastAsia="zh-CN"/>
        </w:rPr>
        <w:t>增加1.00</w:t>
      </w:r>
      <w:r>
        <w:rPr>
          <w:rFonts w:ascii="Times New Roman" w:hAnsi="Times New Roman" w:eastAsia="仿宋_GB2312" w:cs="Times New Roman"/>
          <w:sz w:val="32"/>
          <w:szCs w:val="32"/>
        </w:rPr>
        <w:t>万元。决算数小于预算数主要原因</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highlight w:val="none"/>
          <w:lang w:eastAsia="zh-CN"/>
        </w:rPr>
        <w:t>汽车为新购置，只有正常的充电停车等运行费，无较大的维修费支出。</w:t>
      </w:r>
      <w:r>
        <w:rPr>
          <w:rFonts w:ascii="Times New Roman" w:hAnsi="Times New Roman" w:eastAsia="仿宋_GB2312" w:cs="Times New Roman"/>
          <w:sz w:val="32"/>
          <w:szCs w:val="32"/>
        </w:rPr>
        <w:t>截止202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年12月31日，我单位开支财政拨款的公务用车保有量为</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rPr>
        <w:t>辆。</w:t>
      </w:r>
    </w:p>
    <w:p w14:paraId="23E91B92">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ascii="Times New Roman" w:hAnsi="Times New Roman" w:eastAsia="仿宋_GB2312" w:cs="Times New Roman"/>
          <w:sz w:val="32"/>
          <w:szCs w:val="32"/>
        </w:rPr>
        <w:t>3.公务接待费支出预算为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万元，支出决算为</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0</w:t>
      </w:r>
      <w:r>
        <w:rPr>
          <w:rFonts w:ascii="Times New Roman" w:hAnsi="Times New Roman" w:eastAsia="仿宋_GB2312" w:cs="Times New Roman"/>
          <w:sz w:val="32"/>
          <w:szCs w:val="32"/>
        </w:rPr>
        <w:t>%；与上年</w:t>
      </w:r>
      <w:r>
        <w:rPr>
          <w:rFonts w:hint="eastAsia" w:ascii="Times New Roman" w:hAnsi="Times New Roman" w:eastAsia="仿宋_GB2312" w:cs="Times New Roman"/>
          <w:sz w:val="32"/>
          <w:szCs w:val="32"/>
          <w:lang w:eastAsia="zh-CN"/>
        </w:rPr>
        <w:t>一致</w:t>
      </w:r>
      <w:r>
        <w:rPr>
          <w:rFonts w:ascii="Times New Roman" w:hAnsi="Times New Roman" w:eastAsia="仿宋_GB2312" w:cs="Times New Roman"/>
          <w:sz w:val="32"/>
          <w:szCs w:val="32"/>
        </w:rPr>
        <w:t>。</w:t>
      </w:r>
    </w:p>
    <w:p w14:paraId="52BC079E">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八、政府性基金预算收入支出决算情况</w:t>
      </w:r>
    </w:p>
    <w:p w14:paraId="29190BDF">
      <w:pPr>
        <w:pStyle w:val="15"/>
        <w:overflowPunct w:val="0"/>
        <w:autoSpaceDE/>
        <w:autoSpaceDN/>
        <w:spacing w:line="600" w:lineRule="exact"/>
        <w:ind w:firstLine="640" w:firstLineChars="200"/>
        <w:jc w:val="both"/>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eastAsia="zh-CN"/>
        </w:rPr>
        <w:t>本单位无政府性基金收支。</w:t>
      </w:r>
    </w:p>
    <w:p w14:paraId="605AC10C">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九、关于机关运行经费支出说明</w:t>
      </w:r>
    </w:p>
    <w:p w14:paraId="48699800">
      <w:pPr>
        <w:pStyle w:val="15"/>
        <w:overflowPunct w:val="0"/>
        <w:autoSpaceDE/>
        <w:autoSpaceDN/>
        <w:spacing w:line="600" w:lineRule="exact"/>
        <w:ind w:firstLine="640" w:firstLineChars="200"/>
        <w:jc w:val="both"/>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eastAsia="zh-CN"/>
        </w:rPr>
        <w:t>本单位</w:t>
      </w:r>
      <w:r>
        <w:rPr>
          <w:rFonts w:hint="eastAsia"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lang w:eastAsia="zh-CN"/>
        </w:rPr>
        <w:t>机关运行经费支出</w:t>
      </w:r>
      <w:r>
        <w:rPr>
          <w:rFonts w:hint="eastAsia" w:ascii="Times New Roman" w:hAnsi="Times New Roman" w:eastAsia="仿宋_GB2312" w:cs="Times New Roman"/>
          <w:sz w:val="32"/>
          <w:szCs w:val="32"/>
          <w:lang w:val="en-US" w:eastAsia="zh-CN"/>
        </w:rPr>
        <w:t>77.43万元</w:t>
      </w:r>
      <w:r>
        <w:rPr>
          <w:rFonts w:ascii="Times New Roman" w:hAnsi="Times New Roman" w:eastAsia="仿宋_GB2312" w:cs="Times New Roman"/>
          <w:sz w:val="32"/>
          <w:szCs w:val="32"/>
        </w:rPr>
        <w:t>。</w:t>
      </w:r>
    </w:p>
    <w:p w14:paraId="3AE6B465">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十、一般性支出情况说明</w:t>
      </w:r>
    </w:p>
    <w:p w14:paraId="27CCE6BD">
      <w:pPr>
        <w:pStyle w:val="15"/>
        <w:overflowPunct w:val="0"/>
        <w:autoSpaceDE/>
        <w:autoSpaceDN/>
        <w:spacing w:line="600" w:lineRule="exact"/>
        <w:ind w:firstLine="640" w:firstLineChars="200"/>
        <w:jc w:val="both"/>
        <w:rPr>
          <w:rFonts w:hint="eastAsia" w:ascii="Times New Roman" w:hAnsi="Times New Roman" w:eastAsia="仿宋_GB2312" w:cs="Times New Roman"/>
          <w:b/>
          <w:bCs/>
          <w:i/>
          <w:color w:val="auto"/>
          <w:sz w:val="32"/>
          <w:szCs w:val="32"/>
          <w:lang w:eastAsia="zh-CN"/>
        </w:rPr>
      </w:pPr>
      <w:r>
        <w:rPr>
          <w:rFonts w:hint="eastAsia" w:ascii="Times New Roman" w:hAnsi="Times New Roman" w:eastAsia="仿宋_GB2312" w:cs="Times New Roman"/>
          <w:sz w:val="32"/>
          <w:szCs w:val="32"/>
          <w:lang w:eastAsia="zh-CN"/>
        </w:rPr>
        <w:t>本单位</w:t>
      </w:r>
      <w:r>
        <w:rPr>
          <w:rFonts w:hint="eastAsia"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lang w:eastAsia="zh-CN"/>
        </w:rPr>
        <w:t>无会议费、培训费支出。</w:t>
      </w:r>
    </w:p>
    <w:p w14:paraId="0833C38F">
      <w:pPr>
        <w:pStyle w:val="15"/>
        <w:overflowPunct w:val="0"/>
        <w:autoSpaceDE/>
        <w:autoSpaceDN/>
        <w:spacing w:line="600" w:lineRule="exact"/>
        <w:ind w:firstLine="640" w:firstLineChars="200"/>
        <w:jc w:val="both"/>
        <w:rPr>
          <w:rFonts w:ascii="Times New Roman" w:hAnsi="Times New Roman" w:cs="Times New Roman"/>
          <w:bCs/>
          <w:sz w:val="32"/>
          <w:szCs w:val="32"/>
        </w:rPr>
      </w:pPr>
      <w:r>
        <w:rPr>
          <w:rFonts w:ascii="Times New Roman" w:hAnsi="Times New Roman" w:cs="Times New Roman"/>
          <w:bCs/>
          <w:sz w:val="32"/>
          <w:szCs w:val="32"/>
        </w:rPr>
        <w:t>十一、关于政府采购支出说明</w:t>
      </w:r>
    </w:p>
    <w:p w14:paraId="4956E828">
      <w:pPr>
        <w:pStyle w:val="15"/>
        <w:overflowPunct w:val="0"/>
        <w:autoSpaceDE/>
        <w:autoSpaceDN/>
        <w:spacing w:line="600" w:lineRule="exact"/>
        <w:ind w:firstLine="640" w:firstLineChars="200"/>
        <w:jc w:val="both"/>
        <w:rPr>
          <w:rFonts w:ascii="Times New Roman" w:hAnsi="Times New Roman" w:eastAsia="楷体" w:cs="Times New Roman"/>
          <w:b/>
          <w:bCs/>
          <w:i/>
          <w:color w:val="auto"/>
          <w:sz w:val="32"/>
          <w:szCs w:val="32"/>
        </w:rPr>
      </w:pPr>
      <w:r>
        <w:rPr>
          <w:rFonts w:ascii="Times New Roman" w:hAnsi="Times New Roman" w:eastAsia="仿宋_GB2312" w:cs="Times New Roman"/>
          <w:sz w:val="32"/>
          <w:szCs w:val="32"/>
        </w:rPr>
        <w:t>本部门202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年度政府采购支出总额</w:t>
      </w:r>
      <w:r>
        <w:rPr>
          <w:rFonts w:hint="eastAsia" w:ascii="Times New Roman" w:hAnsi="Times New Roman" w:eastAsia="仿宋_GB2312" w:cs="Times New Roman"/>
          <w:sz w:val="32"/>
          <w:szCs w:val="32"/>
          <w:lang w:val="en-US" w:eastAsia="zh-CN"/>
        </w:rPr>
        <w:t>0万元，其中：货物类采购0万元；工程类采购0万元；服务类采购0万元</w:t>
      </w:r>
      <w:r>
        <w:rPr>
          <w:rFonts w:ascii="Times New Roman" w:hAnsi="Times New Roman" w:eastAsia="仿宋_GB2312" w:cs="Times New Roman"/>
          <w:color w:val="auto"/>
          <w:sz w:val="32"/>
          <w:szCs w:val="32"/>
        </w:rPr>
        <w:t>。</w:t>
      </w:r>
    </w:p>
    <w:p w14:paraId="25FBDF2B">
      <w:pPr>
        <w:pStyle w:val="15"/>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十二、关于国有资产占用情况说明</w:t>
      </w:r>
    </w:p>
    <w:p w14:paraId="3EC9AF5B">
      <w:pPr>
        <w:pStyle w:val="15"/>
        <w:overflowPunct w:val="0"/>
        <w:autoSpaceDE/>
        <w:autoSpaceDN/>
        <w:spacing w:line="600" w:lineRule="exact"/>
        <w:ind w:firstLine="640" w:firstLineChars="200"/>
        <w:jc w:val="both"/>
        <w:rPr>
          <w:rFonts w:ascii="Times New Roman" w:hAnsi="Times New Roman" w:eastAsia="仿宋_GB2312" w:cs="Times New Roman"/>
          <w:color w:val="auto"/>
          <w:sz w:val="32"/>
          <w:szCs w:val="32"/>
        </w:rPr>
      </w:pPr>
      <w:r>
        <w:rPr>
          <w:rFonts w:ascii="Times New Roman" w:hAnsi="Times New Roman" w:eastAsia="仿宋_GB2312" w:cs="Times New Roman"/>
          <w:color w:val="auto"/>
          <w:sz w:val="32"/>
          <w:szCs w:val="32"/>
        </w:rPr>
        <w:t>截至202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年12月31日，部门（单位）共有车辆</w:t>
      </w:r>
      <w:r>
        <w:rPr>
          <w:rFonts w:hint="eastAsia" w:ascii="Times New Roman" w:hAnsi="Times New Roman" w:eastAsia="仿宋_GB2312" w:cs="Times New Roman"/>
          <w:color w:val="auto"/>
          <w:sz w:val="32"/>
          <w:szCs w:val="32"/>
          <w:lang w:val="en-US" w:eastAsia="zh-CN"/>
        </w:rPr>
        <w:t>1</w:t>
      </w:r>
      <w:r>
        <w:rPr>
          <w:rFonts w:ascii="Times New Roman" w:hAnsi="Times New Roman" w:eastAsia="仿宋_GB2312" w:cs="Times New Roman"/>
          <w:color w:val="auto"/>
          <w:sz w:val="32"/>
          <w:szCs w:val="32"/>
        </w:rPr>
        <w:t>辆，其中，副部（省）级及以上领导用车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辆、主要负责人用车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辆、机要通信用车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辆、应急保障用车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辆、执法执勤用车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辆、特种专业技术用车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辆、离退休干部服务用车</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辆、其他用车</w:t>
      </w:r>
      <w:r>
        <w:rPr>
          <w:rFonts w:hint="eastAsia" w:ascii="Times New Roman" w:hAnsi="Times New Roman" w:eastAsia="仿宋_GB2312" w:cs="Times New Roman"/>
          <w:color w:val="auto"/>
          <w:sz w:val="32"/>
          <w:szCs w:val="32"/>
          <w:lang w:val="en-US" w:eastAsia="zh-CN"/>
        </w:rPr>
        <w:t>1</w:t>
      </w:r>
      <w:r>
        <w:rPr>
          <w:rFonts w:ascii="Times New Roman" w:hAnsi="Times New Roman" w:eastAsia="仿宋_GB2312" w:cs="Times New Roman"/>
          <w:color w:val="auto"/>
          <w:sz w:val="32"/>
          <w:szCs w:val="32"/>
        </w:rPr>
        <w:t>辆，其他用车主要是</w:t>
      </w:r>
      <w:r>
        <w:rPr>
          <w:rFonts w:hint="eastAsia" w:ascii="Times New Roman" w:hAnsi="Times New Roman" w:eastAsia="仿宋_GB2312" w:cs="Times New Roman"/>
          <w:color w:val="auto"/>
          <w:sz w:val="32"/>
          <w:szCs w:val="32"/>
          <w:lang w:eastAsia="zh-CN"/>
        </w:rPr>
        <w:t>往返签证中心寄送和拿取签证资料等</w:t>
      </w:r>
      <w:r>
        <w:rPr>
          <w:rFonts w:ascii="Times New Roman" w:hAnsi="Times New Roman" w:eastAsia="仿宋_GB2312" w:cs="Times New Roman"/>
          <w:color w:val="auto"/>
          <w:sz w:val="32"/>
          <w:szCs w:val="32"/>
        </w:rPr>
        <w:t>；单位价值100万元以上设备（不含车辆）</w:t>
      </w:r>
      <w:r>
        <w:rPr>
          <w:rFonts w:hint="eastAsia" w:ascii="Times New Roman" w:hAnsi="Times New Roman" w:eastAsia="仿宋_GB2312" w:cs="Times New Roman"/>
          <w:color w:val="auto"/>
          <w:sz w:val="32"/>
          <w:szCs w:val="32"/>
          <w:lang w:val="en-US" w:eastAsia="zh-CN"/>
        </w:rPr>
        <w:t>0</w:t>
      </w:r>
      <w:r>
        <w:rPr>
          <w:rFonts w:ascii="Times New Roman" w:hAnsi="Times New Roman" w:eastAsia="仿宋_GB2312" w:cs="Times New Roman"/>
          <w:color w:val="auto"/>
          <w:sz w:val="32"/>
          <w:szCs w:val="32"/>
        </w:rPr>
        <w:t>台（套）。</w:t>
      </w:r>
    </w:p>
    <w:p w14:paraId="10A1A84A">
      <w:pPr>
        <w:pStyle w:val="15"/>
        <w:overflowPunct w:val="0"/>
        <w:autoSpaceDE/>
        <w:autoSpaceDN/>
        <w:spacing w:line="600" w:lineRule="exact"/>
        <w:ind w:firstLine="640" w:firstLineChars="200"/>
        <w:jc w:val="both"/>
        <w:rPr>
          <w:rFonts w:ascii="Times New Roman" w:hAnsi="Times New Roman" w:cs="Times New Roman"/>
          <w:bCs/>
          <w:color w:val="auto"/>
          <w:sz w:val="32"/>
          <w:szCs w:val="32"/>
        </w:rPr>
      </w:pPr>
      <w:r>
        <w:rPr>
          <w:rFonts w:ascii="Times New Roman" w:hAnsi="Times New Roman" w:cs="Times New Roman"/>
          <w:bCs/>
          <w:color w:val="auto"/>
          <w:sz w:val="32"/>
          <w:szCs w:val="32"/>
        </w:rPr>
        <w:t>十三、关于</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ascii="Times New Roman" w:hAnsi="Times New Roman" w:cs="Times New Roman"/>
          <w:bCs/>
          <w:color w:val="auto"/>
          <w:sz w:val="32"/>
          <w:szCs w:val="32"/>
        </w:rPr>
        <w:t>年度预算绩效情况的说明</w:t>
      </w:r>
    </w:p>
    <w:p w14:paraId="2D5FAD4D">
      <w:pPr>
        <w:overflowPunct w:val="0"/>
        <w:spacing w:line="600" w:lineRule="exact"/>
        <w:ind w:firstLine="640"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（一）绩效评价工作开展情况。</w:t>
      </w:r>
    </w:p>
    <w:p w14:paraId="57815542">
      <w:pPr>
        <w:overflowPunct w:val="0"/>
        <w:spacing w:line="600" w:lineRule="exact"/>
        <w:ind w:firstLine="640" w:firstLineChars="200"/>
        <w:rPr>
          <w:rFonts w:ascii="Times New Roman" w:hAnsi="Times New Roman" w:eastAsia="楷体" w:cs="Times New Roman"/>
          <w:b/>
          <w:bCs/>
          <w:sz w:val="32"/>
          <w:szCs w:val="32"/>
        </w:rPr>
      </w:pPr>
      <w:r>
        <w:rPr>
          <w:rFonts w:ascii="Times New Roman" w:hAnsi="Times New Roman" w:eastAsia="仿宋_GB2312" w:cs="Times New Roman"/>
          <w:kern w:val="0"/>
          <w:sz w:val="32"/>
          <w:szCs w:val="32"/>
        </w:rPr>
        <w:t>组织对202</w:t>
      </w:r>
      <w:r>
        <w:rPr>
          <w:rFonts w:hint="eastAsia" w:ascii="Times New Roman" w:hAnsi="Times New Roman" w:eastAsia="仿宋_GB2312" w:cs="Times New Roman"/>
          <w:kern w:val="0"/>
          <w:sz w:val="32"/>
          <w:szCs w:val="32"/>
          <w:lang w:val="en-US" w:eastAsia="zh-CN"/>
        </w:rPr>
        <w:t>5</w:t>
      </w:r>
      <w:r>
        <w:rPr>
          <w:rFonts w:ascii="Times New Roman" w:hAnsi="Times New Roman" w:eastAsia="仿宋_GB2312" w:cs="Times New Roman"/>
          <w:kern w:val="0"/>
          <w:sz w:val="32"/>
          <w:szCs w:val="32"/>
        </w:rPr>
        <w:t>年度本单位整体支出开展绩效自评，涉及项目</w:t>
      </w:r>
      <w:r>
        <w:rPr>
          <w:rFonts w:hint="eastAsia" w:ascii="Times New Roman" w:hAnsi="Times New Roman" w:eastAsia="仿宋_GB2312" w:cs="Times New Roman"/>
          <w:kern w:val="0"/>
          <w:sz w:val="32"/>
          <w:szCs w:val="32"/>
          <w:lang w:val="en-US" w:eastAsia="zh-CN"/>
        </w:rPr>
        <w:t>2</w:t>
      </w:r>
      <w:r>
        <w:rPr>
          <w:rFonts w:ascii="Times New Roman" w:hAnsi="Times New Roman" w:eastAsia="仿宋_GB2312" w:cs="Times New Roman"/>
          <w:kern w:val="0"/>
          <w:sz w:val="32"/>
          <w:szCs w:val="32"/>
        </w:rPr>
        <w:t xml:space="preserve"> 个，共涉及资金</w:t>
      </w:r>
      <w:r>
        <w:rPr>
          <w:rFonts w:hint="eastAsia" w:ascii="Times New Roman" w:hAnsi="Times New Roman" w:eastAsia="仿宋_GB2312" w:cs="Times New Roman"/>
          <w:kern w:val="0"/>
          <w:sz w:val="32"/>
          <w:szCs w:val="32"/>
          <w:lang w:val="en-US" w:eastAsia="zh-CN"/>
        </w:rPr>
        <w:t>475.90</w:t>
      </w:r>
      <w:r>
        <w:rPr>
          <w:rFonts w:ascii="Times New Roman" w:hAnsi="Times New Roman" w:eastAsia="仿宋_GB2312" w:cs="Times New Roman"/>
          <w:kern w:val="0"/>
          <w:sz w:val="32"/>
          <w:szCs w:val="32"/>
        </w:rPr>
        <w:t>万元。其中，一般公共预算项目</w:t>
      </w:r>
      <w:r>
        <w:rPr>
          <w:rFonts w:hint="eastAsia" w:ascii="Times New Roman" w:hAnsi="Times New Roman" w:eastAsia="仿宋_GB2312" w:cs="Times New Roman"/>
          <w:kern w:val="0"/>
          <w:sz w:val="32"/>
          <w:szCs w:val="32"/>
          <w:lang w:val="en-US" w:eastAsia="zh-CN"/>
        </w:rPr>
        <w:t>2</w:t>
      </w:r>
      <w:r>
        <w:rPr>
          <w:rFonts w:ascii="Times New Roman" w:hAnsi="Times New Roman" w:eastAsia="仿宋_GB2312" w:cs="Times New Roman"/>
          <w:kern w:val="0"/>
          <w:sz w:val="32"/>
          <w:szCs w:val="32"/>
        </w:rPr>
        <w:t>个</w:t>
      </w:r>
      <w:r>
        <w:rPr>
          <w:rFonts w:hint="eastAsia" w:ascii="Times New Roman" w:hAnsi="Times New Roman" w:eastAsia="仿宋_GB2312" w:cs="Times New Roman"/>
          <w:kern w:val="0"/>
          <w:sz w:val="32"/>
          <w:szCs w:val="32"/>
          <w:lang w:val="en-US" w:eastAsia="zh-CN"/>
        </w:rPr>
        <w:t>475.90</w:t>
      </w:r>
      <w:r>
        <w:rPr>
          <w:rFonts w:ascii="Times New Roman" w:hAnsi="Times New Roman" w:eastAsia="仿宋_GB2312" w:cs="Times New Roman"/>
          <w:kern w:val="0"/>
          <w:sz w:val="32"/>
          <w:szCs w:val="32"/>
        </w:rPr>
        <w:t xml:space="preserve"> 万元，占一般公共预算支出总额的</w:t>
      </w:r>
      <w:r>
        <w:rPr>
          <w:rFonts w:hint="eastAsia" w:ascii="Times New Roman" w:hAnsi="Times New Roman" w:eastAsia="仿宋_GB2312" w:cs="Times New Roman"/>
          <w:kern w:val="0"/>
          <w:sz w:val="32"/>
          <w:szCs w:val="32"/>
          <w:lang w:val="en-US" w:eastAsia="zh-CN"/>
        </w:rPr>
        <w:t>100</w:t>
      </w:r>
      <w:r>
        <w:rPr>
          <w:rFonts w:ascii="Times New Roman" w:hAnsi="Times New Roman" w:eastAsia="仿宋_GB2312" w:cs="Times New Roman"/>
          <w:kern w:val="0"/>
          <w:sz w:val="32"/>
          <w:szCs w:val="32"/>
        </w:rPr>
        <w:t>%；政府性基金预算项目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个</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万元，占政府性基金预算支出总额的</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%；国有资本经营预算项目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个</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万元，占国有资本经营预算支出总额的</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%；社会保险基金预算项目</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个</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 xml:space="preserve"> 万元，占社会保险基金预算支出总额的</w:t>
      </w:r>
      <w:r>
        <w:rPr>
          <w:rFonts w:hint="eastAsia" w:ascii="Times New Roman" w:hAnsi="Times New Roman" w:eastAsia="仿宋_GB2312" w:cs="Times New Roman"/>
          <w:kern w:val="0"/>
          <w:sz w:val="32"/>
          <w:szCs w:val="32"/>
          <w:lang w:val="en-US" w:eastAsia="zh-CN"/>
        </w:rPr>
        <w:t>0</w:t>
      </w:r>
      <w:r>
        <w:rPr>
          <w:rFonts w:ascii="Times New Roman" w:hAnsi="Times New Roman" w:eastAsia="仿宋_GB2312" w:cs="Times New Roman"/>
          <w:kern w:val="0"/>
          <w:sz w:val="32"/>
          <w:szCs w:val="32"/>
        </w:rPr>
        <w:t>%。</w:t>
      </w:r>
    </w:p>
    <w:p w14:paraId="0755A275">
      <w:pPr>
        <w:numPr>
          <w:ilvl w:val="0"/>
          <w:numId w:val="2"/>
        </w:numPr>
        <w:overflowPunct w:val="0"/>
        <w:spacing w:line="600" w:lineRule="exact"/>
        <w:ind w:firstLine="640" w:firstLineChars="200"/>
        <w:rPr>
          <w:rFonts w:ascii="Times New Roman" w:hAnsi="Times New Roman" w:eastAsia="楷体_GB2312" w:cs="Times New Roman"/>
          <w:b/>
          <w:bCs/>
          <w:sz w:val="32"/>
          <w:szCs w:val="32"/>
        </w:rPr>
      </w:pPr>
      <w:r>
        <w:rPr>
          <w:rFonts w:ascii="Times New Roman" w:hAnsi="Times New Roman" w:eastAsia="楷体_GB2312" w:cs="Times New Roman"/>
          <w:b/>
          <w:bCs/>
          <w:sz w:val="32"/>
          <w:szCs w:val="32"/>
        </w:rPr>
        <w:t>绩效评价结果。</w:t>
      </w:r>
    </w:p>
    <w:p w14:paraId="18069606">
      <w:pPr>
        <w:numPr>
          <w:ilvl w:val="0"/>
          <w:numId w:val="0"/>
        </w:numPr>
        <w:overflowPunct w:val="0"/>
        <w:spacing w:line="600" w:lineRule="exact"/>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kern w:val="0"/>
          <w:sz w:val="32"/>
          <w:szCs w:val="32"/>
        </w:rPr>
        <w:t>202</w:t>
      </w:r>
      <w:r>
        <w:rPr>
          <w:rFonts w:hint="eastAsia" w:ascii="Times New Roman" w:hAnsi="Times New Roman" w:eastAsia="仿宋_GB2312" w:cs="Times New Roman"/>
          <w:kern w:val="0"/>
          <w:sz w:val="32"/>
          <w:szCs w:val="32"/>
          <w:lang w:val="en-US" w:eastAsia="zh-CN"/>
        </w:rPr>
        <w:t>5</w:t>
      </w:r>
      <w:r>
        <w:rPr>
          <w:rFonts w:ascii="Times New Roman" w:hAnsi="Times New Roman" w:eastAsia="仿宋_GB2312" w:cs="Times New Roman"/>
          <w:kern w:val="0"/>
          <w:sz w:val="32"/>
          <w:szCs w:val="32"/>
        </w:rPr>
        <w:t>年度本单位整体支出</w:t>
      </w:r>
      <w:r>
        <w:rPr>
          <w:rFonts w:ascii="Times New Roman" w:hAnsi="Times New Roman" w:eastAsia="仿宋_GB2312" w:cs="Times New Roman"/>
          <w:sz w:val="32"/>
          <w:szCs w:val="32"/>
        </w:rPr>
        <w:t>全年预算数</w:t>
      </w:r>
      <w:r>
        <w:rPr>
          <w:rFonts w:hint="eastAsia" w:ascii="Times New Roman" w:hAnsi="Times New Roman" w:eastAsia="仿宋_GB2312" w:cs="Times New Roman"/>
          <w:sz w:val="32"/>
          <w:szCs w:val="32"/>
          <w:lang w:val="en-US" w:eastAsia="zh-CN"/>
        </w:rPr>
        <w:t>800.10</w:t>
      </w:r>
      <w:r>
        <w:rPr>
          <w:rFonts w:ascii="Times New Roman" w:hAnsi="Times New Roman" w:eastAsia="仿宋_GB2312" w:cs="Times New Roman"/>
          <w:sz w:val="32"/>
          <w:szCs w:val="32"/>
        </w:rPr>
        <w:t>万元，执行数</w:t>
      </w:r>
      <w:r>
        <w:rPr>
          <w:rFonts w:hint="eastAsia" w:ascii="Times New Roman" w:hAnsi="Times New Roman" w:eastAsia="仿宋_GB2312" w:cs="Times New Roman"/>
          <w:sz w:val="32"/>
          <w:szCs w:val="32"/>
          <w:lang w:val="en-US" w:eastAsia="zh-CN"/>
        </w:rPr>
        <w:t>751.16</w:t>
      </w:r>
      <w:r>
        <w:rPr>
          <w:rFonts w:ascii="Times New Roman" w:hAnsi="Times New Roman" w:eastAsia="仿宋_GB2312" w:cs="Times New Roman"/>
          <w:sz w:val="32"/>
          <w:szCs w:val="32"/>
        </w:rPr>
        <w:t>万元，完成预算的</w:t>
      </w:r>
      <w:r>
        <w:rPr>
          <w:rFonts w:hint="eastAsia" w:ascii="Times New Roman" w:hAnsi="Times New Roman" w:eastAsia="仿宋_GB2312" w:cs="Times New Roman"/>
          <w:sz w:val="32"/>
          <w:szCs w:val="32"/>
          <w:lang w:val="en-US" w:eastAsia="zh-CN"/>
        </w:rPr>
        <w:t>93.88</w:t>
      </w:r>
      <w:r>
        <w:rPr>
          <w:rFonts w:ascii="Times New Roman" w:hAnsi="Times New Roman" w:eastAsia="仿宋_GB2312" w:cs="Times New Roman"/>
          <w:sz w:val="32"/>
          <w:szCs w:val="32"/>
        </w:rPr>
        <w:t>%</w:t>
      </w:r>
      <w:r>
        <w:rPr>
          <w:rFonts w:ascii="Times New Roman" w:hAnsi="Times New Roman" w:eastAsia="仿宋_GB2312" w:cs="Times New Roman"/>
          <w:kern w:val="0"/>
          <w:sz w:val="32"/>
          <w:szCs w:val="32"/>
        </w:rPr>
        <w:t>，绩效自评得分</w:t>
      </w:r>
      <w:r>
        <w:rPr>
          <w:rFonts w:hint="eastAsia" w:ascii="Times New Roman" w:hAnsi="Times New Roman" w:eastAsia="仿宋_GB2312" w:cs="Times New Roman"/>
          <w:kern w:val="0"/>
          <w:sz w:val="32"/>
          <w:szCs w:val="32"/>
          <w:lang w:val="en-US" w:eastAsia="zh-CN"/>
        </w:rPr>
        <w:t>97.39</w:t>
      </w:r>
      <w:r>
        <w:rPr>
          <w:rFonts w:ascii="Times New Roman" w:hAnsi="Times New Roman" w:eastAsia="仿宋_GB2312" w:cs="Times New Roman"/>
          <w:sz w:val="32"/>
          <w:szCs w:val="32"/>
        </w:rPr>
        <w:t>分</w:t>
      </w:r>
      <w:r>
        <w:rPr>
          <w:rFonts w:ascii="Times New Roman" w:hAnsi="Times New Roman" w:eastAsia="仿宋_GB2312" w:cs="Times New Roman"/>
          <w:kern w:val="0"/>
          <w:sz w:val="32"/>
          <w:szCs w:val="32"/>
        </w:rPr>
        <w:t>，评价等级为</w:t>
      </w:r>
      <w:r>
        <w:rPr>
          <w:rFonts w:ascii="Times New Roman" w:hAnsi="Times New Roman" w:eastAsia="仿宋_GB2312" w:cs="Times New Roman"/>
          <w:sz w:val="32"/>
          <w:szCs w:val="32"/>
          <w:highlight w:val="none"/>
        </w:rPr>
        <w:t>“</w:t>
      </w:r>
      <w:r>
        <w:rPr>
          <w:rFonts w:hint="eastAsia" w:ascii="Times New Roman" w:hAnsi="Times New Roman" w:eastAsia="仿宋_GB2312" w:cs="Times New Roman"/>
          <w:sz w:val="32"/>
          <w:szCs w:val="32"/>
          <w:highlight w:val="none"/>
          <w:lang w:eastAsia="zh-CN"/>
        </w:rPr>
        <w:t>优</w:t>
      </w:r>
      <w:r>
        <w:rPr>
          <w:rFonts w:ascii="Times New Roman" w:hAnsi="Times New Roman" w:eastAsia="仿宋_GB2312" w:cs="Times New Roman"/>
          <w:sz w:val="32"/>
          <w:szCs w:val="32"/>
          <w:highlight w:val="none"/>
        </w:rPr>
        <w:t>”。</w:t>
      </w:r>
      <w:r>
        <w:rPr>
          <w:rFonts w:ascii="Times New Roman" w:hAnsi="Times New Roman" w:eastAsia="仿宋_GB2312" w:cs="Times New Roman"/>
          <w:sz w:val="32"/>
          <w:szCs w:val="32"/>
        </w:rPr>
        <w:t>绩效目标完成情况：</w:t>
      </w:r>
      <w:r>
        <w:rPr>
          <w:rFonts w:ascii="Times New Roman" w:hAnsi="Times New Roman" w:eastAsia="仿宋_GB2312" w:cs="Times New Roman"/>
          <w:sz w:val="32"/>
          <w:szCs w:val="32"/>
          <w:highlight w:val="none"/>
        </w:rPr>
        <w:t>一是</w:t>
      </w:r>
      <w:r>
        <w:rPr>
          <w:rFonts w:hint="eastAsia" w:ascii="Times New Roman" w:hAnsi="Times New Roman" w:eastAsia="仿宋_GB2312" w:cs="Times New Roman"/>
          <w:sz w:val="32"/>
          <w:szCs w:val="32"/>
          <w:highlight w:val="none"/>
          <w:lang w:eastAsia="zh-CN"/>
        </w:rPr>
        <w:t>通过梳理问题清单，公众号指引等形式，持续提升窗口服务水平</w:t>
      </w:r>
      <w:r>
        <w:rPr>
          <w:rFonts w:ascii="Times New Roman" w:hAnsi="Times New Roman" w:eastAsia="仿宋_GB2312" w:cs="Times New Roman"/>
          <w:sz w:val="32"/>
          <w:szCs w:val="32"/>
          <w:highlight w:val="none"/>
        </w:rPr>
        <w:t>；二是</w:t>
      </w:r>
      <w:r>
        <w:rPr>
          <w:rFonts w:hint="eastAsia" w:ascii="Times New Roman" w:hAnsi="Times New Roman" w:eastAsia="仿宋_GB2312" w:cs="Times New Roman"/>
          <w:sz w:val="32"/>
          <w:szCs w:val="32"/>
          <w:highlight w:val="none"/>
          <w:lang w:eastAsia="zh-CN"/>
        </w:rPr>
        <w:t>通过企业调研，</w:t>
      </w:r>
      <w:r>
        <w:rPr>
          <w:rFonts w:hint="eastAsia" w:eastAsia="仿宋_GB2312"/>
          <w:color w:val="000000"/>
          <w:sz w:val="32"/>
          <w:szCs w:val="32"/>
          <w:highlight w:val="none"/>
          <w:lang w:val="en-US" w:eastAsia="zh-CN"/>
        </w:rPr>
        <w:t>切实帮</w:t>
      </w:r>
      <w:r>
        <w:rPr>
          <w:rFonts w:hint="eastAsia" w:eastAsia="仿宋_GB2312"/>
          <w:color w:val="000000"/>
          <w:sz w:val="32"/>
          <w:szCs w:val="32"/>
          <w:lang w:val="en-US" w:eastAsia="zh-CN"/>
        </w:rPr>
        <w:t>助解决“走出去”的堵点问题，为服务全省对外开放大局提供决策参考</w:t>
      </w:r>
      <w:r>
        <w:rPr>
          <w:rFonts w:hint="eastAsia" w:ascii="Times New Roman" w:hAnsi="Times New Roman" w:eastAsia="仿宋_GB2312" w:cs="Times New Roman"/>
          <w:sz w:val="32"/>
          <w:szCs w:val="32"/>
          <w:lang w:eastAsia="zh-CN"/>
        </w:rPr>
        <w:t>。</w:t>
      </w:r>
    </w:p>
    <w:p w14:paraId="56F13B18">
      <w:pPr>
        <w:spacing w:line="600" w:lineRule="exact"/>
        <w:ind w:firstLine="640" w:firstLineChars="200"/>
        <w:rPr>
          <w:rFonts w:ascii="Times New Roman" w:hAnsi="Times New Roman" w:eastAsia="仿宋_GB2312" w:cs="Times New Roman"/>
          <w:bCs/>
          <w:sz w:val="32"/>
          <w:szCs w:val="32"/>
        </w:rPr>
      </w:pPr>
      <w:r>
        <w:rPr>
          <w:rFonts w:ascii="Times New Roman" w:hAnsi="Times New Roman" w:eastAsia="仿宋_GB2312" w:cs="Times New Roman"/>
          <w:sz w:val="32"/>
          <w:szCs w:val="32"/>
        </w:rPr>
        <w:t>发现的主要问题及原因：</w:t>
      </w:r>
      <w:r>
        <w:rPr>
          <w:rFonts w:hint="eastAsia" w:ascii="Times New Roman" w:hAnsi="Times New Roman" w:eastAsia="仿宋_GB2312" w:cs="Times New Roman"/>
          <w:sz w:val="32"/>
          <w:szCs w:val="32"/>
          <w:lang w:val="en-US" w:eastAsia="zh-CN"/>
        </w:rPr>
        <w:t>2025年预算执行率较低，主要</w:t>
      </w:r>
      <w:r>
        <w:rPr>
          <w:rFonts w:hint="eastAsia" w:ascii="Times New Roman" w:hAnsi="Times New Roman" w:eastAsia="仿宋_GB2312" w:cs="Times New Roman"/>
          <w:sz w:val="32"/>
          <w:szCs w:val="32"/>
          <w:lang w:eastAsia="zh-CN"/>
        </w:rPr>
        <w:t>是年初预计新增外派人员，但实际未增加，相应的劳务费没有支出</w:t>
      </w:r>
      <w:r>
        <w:rPr>
          <w:rFonts w:ascii="Times New Roman" w:hAnsi="Times New Roman" w:eastAsia="仿宋_GB2312" w:cs="Times New Roman"/>
          <w:sz w:val="32"/>
          <w:szCs w:val="32"/>
        </w:rPr>
        <w:t>。下一步改进措施：</w:t>
      </w:r>
      <w:r>
        <w:rPr>
          <w:rFonts w:hint="eastAsia" w:ascii="仿宋_GB2312" w:hAnsi="仿宋_GB2312" w:eastAsia="仿宋_GB2312" w:cs="仿宋_GB2312"/>
          <w:sz w:val="32"/>
          <w:szCs w:val="32"/>
          <w:lang w:val="en-US" w:eastAsia="zh-CN"/>
        </w:rPr>
        <w:t>一是科学合理编制预算。按照《预算法》《会计法》相关规定，参考近年来预算执行情况，结合年度收支计划，科学编制预算。年中适时按实际需要及时调整。二是强化预算执行。对年初没有预算安排的支出原则上不安排支出，无特殊情况不申请新增追加资金，对本年无法实施的项目资金统筹安排，充分发挥资金效益。</w:t>
      </w:r>
    </w:p>
    <w:p w14:paraId="2F03B4FF">
      <w:pPr>
        <w:pStyle w:val="15"/>
        <w:numPr>
          <w:ilvl w:val="0"/>
          <w:numId w:val="2"/>
        </w:numPr>
        <w:overflowPunct w:val="0"/>
        <w:autoSpaceDE/>
        <w:autoSpaceDN/>
        <w:spacing w:line="600" w:lineRule="exact"/>
        <w:ind w:left="0" w:leftChars="0" w:firstLine="640" w:firstLineChars="200"/>
        <w:jc w:val="both"/>
        <w:rPr>
          <w:rFonts w:ascii="Times New Roman" w:hAnsi="Times New Roman" w:eastAsia="楷体_GB2312" w:cs="Times New Roman"/>
          <w:b/>
          <w:bCs/>
          <w:color w:val="auto"/>
          <w:kern w:val="2"/>
          <w:sz w:val="32"/>
          <w:szCs w:val="32"/>
        </w:rPr>
      </w:pPr>
      <w:r>
        <w:rPr>
          <w:rFonts w:ascii="Times New Roman" w:hAnsi="Times New Roman" w:eastAsia="楷体_GB2312" w:cs="Times New Roman"/>
          <w:b/>
          <w:bCs/>
          <w:color w:val="auto"/>
          <w:kern w:val="2"/>
          <w:sz w:val="32"/>
          <w:szCs w:val="32"/>
        </w:rPr>
        <w:t>评价结果应用情况。</w:t>
      </w:r>
    </w:p>
    <w:p w14:paraId="06921333">
      <w:pPr>
        <w:pStyle w:val="15"/>
        <w:numPr>
          <w:ilvl w:val="0"/>
          <w:numId w:val="0"/>
        </w:numPr>
        <w:overflowPunct w:val="0"/>
        <w:autoSpaceDE/>
        <w:autoSpaceDN/>
        <w:spacing w:line="600" w:lineRule="exact"/>
        <w:ind w:firstLine="640" w:firstLineChars="200"/>
        <w:jc w:val="both"/>
        <w:rPr>
          <w:rFonts w:ascii="Times New Roman" w:hAnsi="Times New Roman" w:eastAsia="仿宋_GB2312" w:cs="Times New Roman"/>
          <w:color w:val="auto"/>
          <w:sz w:val="72"/>
          <w:szCs w:val="72"/>
        </w:rPr>
      </w:pPr>
      <w:r>
        <w:rPr>
          <w:rFonts w:hint="eastAsia" w:ascii="Times New Roman" w:hAnsi="Times New Roman" w:eastAsia="仿宋_GB2312" w:cs="Times New Roman"/>
          <w:color w:val="auto"/>
          <w:sz w:val="32"/>
          <w:szCs w:val="32"/>
          <w:lang w:eastAsia="zh-CN"/>
        </w:rPr>
        <w:t>通过</w:t>
      </w:r>
      <w:r>
        <w:rPr>
          <w:rFonts w:ascii="Times New Roman" w:hAnsi="Times New Roman" w:eastAsia="仿宋_GB2312" w:cs="Times New Roman"/>
          <w:color w:val="auto"/>
          <w:sz w:val="32"/>
          <w:szCs w:val="32"/>
        </w:rPr>
        <w:t>202</w:t>
      </w:r>
      <w:r>
        <w:rPr>
          <w:rFonts w:hint="eastAsia" w:ascii="Times New Roman" w:hAnsi="Times New Roman" w:eastAsia="仿宋_GB2312" w:cs="Times New Roman"/>
          <w:color w:val="auto"/>
          <w:sz w:val="32"/>
          <w:szCs w:val="32"/>
          <w:lang w:val="en-US" w:eastAsia="zh-CN"/>
        </w:rPr>
        <w:t>5</w:t>
      </w:r>
      <w:r>
        <w:rPr>
          <w:rFonts w:ascii="Times New Roman" w:hAnsi="Times New Roman" w:eastAsia="仿宋_GB2312" w:cs="Times New Roman"/>
          <w:color w:val="auto"/>
          <w:sz w:val="32"/>
          <w:szCs w:val="32"/>
        </w:rPr>
        <w:t>年度绩效自评</w:t>
      </w:r>
      <w:r>
        <w:rPr>
          <w:rFonts w:hint="eastAsia" w:ascii="Times New Roman" w:hAnsi="Times New Roman" w:eastAsia="仿宋_GB2312" w:cs="Times New Roman"/>
          <w:color w:val="auto"/>
          <w:sz w:val="32"/>
          <w:szCs w:val="32"/>
          <w:lang w:eastAsia="zh-CN"/>
        </w:rPr>
        <w:t>，发现单位预算执行率较低，主要是</w:t>
      </w:r>
      <w:r>
        <w:rPr>
          <w:rFonts w:hint="eastAsia" w:eastAsia="仿宋_GB2312" w:cs="Times New Roman"/>
          <w:kern w:val="2"/>
          <w:sz w:val="32"/>
          <w:szCs w:val="32"/>
          <w:highlight w:val="none"/>
          <w:lang w:val="en-US" w:eastAsia="zh-CN" w:bidi="ar-SA"/>
        </w:rPr>
        <w:t>年初预计增加外派人员3人，实际并未增加，相应的劳务费未支出。</w:t>
      </w:r>
      <w:r>
        <w:rPr>
          <w:rFonts w:hint="eastAsia" w:ascii="Times New Roman" w:hAnsi="Times New Roman" w:eastAsia="仿宋_GB2312" w:cs="Times New Roman"/>
          <w:color w:val="auto"/>
          <w:sz w:val="32"/>
          <w:szCs w:val="32"/>
          <w:lang w:val="en-US" w:eastAsia="zh-CN"/>
        </w:rPr>
        <w:t>2026年对多余的劳务费项目进行指标调剂</w:t>
      </w:r>
      <w:r>
        <w:rPr>
          <w:rFonts w:ascii="Times New Roman" w:hAnsi="Times New Roman" w:eastAsia="仿宋_GB2312" w:cs="Times New Roman"/>
          <w:color w:val="auto"/>
          <w:sz w:val="32"/>
          <w:szCs w:val="32"/>
        </w:rPr>
        <w:t>。</w:t>
      </w:r>
    </w:p>
    <w:p w14:paraId="428AC58C">
      <w:pPr>
        <w:pStyle w:val="15"/>
        <w:spacing w:line="360" w:lineRule="auto"/>
        <w:ind w:firstLine="1560" w:firstLineChars="300"/>
        <w:jc w:val="both"/>
        <w:rPr>
          <w:rFonts w:ascii="Times New Roman" w:hAnsi="Times New Roman" w:eastAsia="方正小标宋_GBK" w:cs="Times New Roman"/>
          <w:sz w:val="52"/>
          <w:szCs w:val="52"/>
        </w:rPr>
      </w:pPr>
    </w:p>
    <w:p w14:paraId="7FE7AC1F">
      <w:pPr>
        <w:pStyle w:val="15"/>
        <w:spacing w:line="360" w:lineRule="auto"/>
        <w:ind w:firstLine="1560" w:firstLineChars="300"/>
        <w:jc w:val="both"/>
        <w:rPr>
          <w:rFonts w:ascii="Times New Roman" w:hAnsi="Times New Roman" w:eastAsia="方正小标宋_GBK" w:cs="Times New Roman"/>
          <w:sz w:val="52"/>
          <w:szCs w:val="52"/>
        </w:rPr>
      </w:pPr>
    </w:p>
    <w:p w14:paraId="36878867">
      <w:pPr>
        <w:pStyle w:val="15"/>
        <w:spacing w:line="360" w:lineRule="auto"/>
        <w:ind w:firstLine="1560" w:firstLineChars="300"/>
        <w:jc w:val="both"/>
        <w:rPr>
          <w:rFonts w:ascii="Times New Roman" w:hAnsi="Times New Roman" w:eastAsia="方正小标宋_GBK" w:cs="Times New Roman"/>
          <w:sz w:val="52"/>
          <w:szCs w:val="52"/>
        </w:rPr>
      </w:pPr>
    </w:p>
    <w:p w14:paraId="2BB459E2">
      <w:pPr>
        <w:pStyle w:val="15"/>
        <w:spacing w:line="360" w:lineRule="auto"/>
        <w:ind w:firstLine="1560" w:firstLineChars="300"/>
        <w:jc w:val="both"/>
        <w:rPr>
          <w:rFonts w:ascii="Times New Roman" w:hAnsi="Times New Roman" w:eastAsia="方正小标宋_GBK" w:cs="Times New Roman"/>
          <w:sz w:val="52"/>
          <w:szCs w:val="52"/>
        </w:rPr>
      </w:pPr>
    </w:p>
    <w:p w14:paraId="435361CA">
      <w:pPr>
        <w:pStyle w:val="15"/>
        <w:spacing w:line="360" w:lineRule="auto"/>
        <w:ind w:firstLine="1560" w:firstLineChars="300"/>
        <w:jc w:val="both"/>
        <w:rPr>
          <w:rFonts w:ascii="Times New Roman" w:hAnsi="Times New Roman" w:eastAsia="方正小标宋_GBK" w:cs="Times New Roman"/>
          <w:sz w:val="52"/>
          <w:szCs w:val="52"/>
        </w:rPr>
      </w:pPr>
    </w:p>
    <w:p w14:paraId="591E2E51">
      <w:pPr>
        <w:pStyle w:val="15"/>
        <w:spacing w:line="360" w:lineRule="auto"/>
        <w:ind w:firstLine="1560" w:firstLineChars="300"/>
        <w:jc w:val="both"/>
        <w:rPr>
          <w:rFonts w:ascii="Times New Roman" w:hAnsi="Times New Roman" w:eastAsia="方正小标宋_GBK" w:cs="Times New Roman"/>
          <w:sz w:val="52"/>
          <w:szCs w:val="52"/>
        </w:rPr>
      </w:pPr>
    </w:p>
    <w:p w14:paraId="4CFE6244">
      <w:pPr>
        <w:pStyle w:val="15"/>
        <w:spacing w:line="360" w:lineRule="auto"/>
        <w:ind w:firstLine="1560" w:firstLineChars="300"/>
        <w:jc w:val="both"/>
        <w:rPr>
          <w:rFonts w:ascii="Times New Roman" w:hAnsi="Times New Roman" w:eastAsia="方正小标宋_GBK" w:cs="Times New Roman"/>
          <w:sz w:val="52"/>
          <w:szCs w:val="52"/>
        </w:rPr>
      </w:pPr>
    </w:p>
    <w:p w14:paraId="19E7ED4B">
      <w:pPr>
        <w:pStyle w:val="15"/>
        <w:spacing w:line="360" w:lineRule="auto"/>
        <w:ind w:firstLine="1560" w:firstLineChars="300"/>
        <w:jc w:val="both"/>
        <w:rPr>
          <w:rFonts w:ascii="Times New Roman" w:hAnsi="Times New Roman" w:eastAsia="方正小标宋_GBK" w:cs="Times New Roman"/>
          <w:sz w:val="52"/>
          <w:szCs w:val="52"/>
        </w:rPr>
      </w:pPr>
    </w:p>
    <w:p w14:paraId="6ECCB270">
      <w:pPr>
        <w:pStyle w:val="15"/>
        <w:spacing w:line="360" w:lineRule="auto"/>
        <w:ind w:firstLine="1560" w:firstLineChars="300"/>
        <w:jc w:val="both"/>
        <w:rPr>
          <w:rFonts w:ascii="Times New Roman" w:hAnsi="Times New Roman" w:eastAsia="方正小标宋_GBK" w:cs="Times New Roman"/>
          <w:sz w:val="52"/>
          <w:szCs w:val="52"/>
        </w:rPr>
      </w:pPr>
    </w:p>
    <w:p w14:paraId="44025F16">
      <w:pPr>
        <w:pStyle w:val="15"/>
        <w:spacing w:line="360" w:lineRule="auto"/>
        <w:ind w:firstLine="1560" w:firstLineChars="300"/>
        <w:jc w:val="both"/>
        <w:rPr>
          <w:rFonts w:ascii="Times New Roman" w:hAnsi="Times New Roman" w:eastAsia="方正小标宋_GBK" w:cs="Times New Roman"/>
          <w:sz w:val="52"/>
          <w:szCs w:val="52"/>
        </w:rPr>
      </w:pPr>
    </w:p>
    <w:p w14:paraId="76E84F1F">
      <w:pPr>
        <w:pStyle w:val="15"/>
        <w:spacing w:line="360" w:lineRule="auto"/>
        <w:ind w:firstLine="1560" w:firstLineChars="300"/>
        <w:jc w:val="both"/>
        <w:rPr>
          <w:rFonts w:ascii="Times New Roman" w:hAnsi="Times New Roman" w:eastAsia="方正小标宋_GBK" w:cs="Times New Roman"/>
          <w:sz w:val="52"/>
          <w:szCs w:val="52"/>
        </w:rPr>
      </w:pPr>
    </w:p>
    <w:p w14:paraId="334C34A4">
      <w:pPr>
        <w:pStyle w:val="15"/>
        <w:spacing w:line="360" w:lineRule="auto"/>
        <w:ind w:firstLine="1560" w:firstLineChars="300"/>
        <w:jc w:val="both"/>
        <w:rPr>
          <w:rFonts w:ascii="Times New Roman" w:hAnsi="Times New Roman" w:eastAsia="方正小标宋_GBK" w:cs="Times New Roman"/>
          <w:sz w:val="52"/>
          <w:szCs w:val="52"/>
        </w:rPr>
      </w:pPr>
    </w:p>
    <w:p w14:paraId="496C86C8">
      <w:pPr>
        <w:pStyle w:val="15"/>
        <w:spacing w:line="360" w:lineRule="auto"/>
        <w:ind w:firstLine="1560" w:firstLineChars="300"/>
        <w:jc w:val="both"/>
        <w:rPr>
          <w:rFonts w:ascii="Times New Roman" w:hAnsi="Times New Roman" w:eastAsia="方正小标宋_GBK" w:cs="Times New Roman"/>
          <w:sz w:val="52"/>
          <w:szCs w:val="52"/>
        </w:rPr>
      </w:pPr>
    </w:p>
    <w:p w14:paraId="7631DA22">
      <w:pPr>
        <w:pStyle w:val="15"/>
        <w:spacing w:line="360" w:lineRule="auto"/>
        <w:ind w:firstLine="1560" w:firstLineChars="300"/>
        <w:jc w:val="both"/>
        <w:rPr>
          <w:rFonts w:ascii="Times New Roman" w:hAnsi="Times New Roman" w:eastAsia="方正小标宋_GBK" w:cs="Times New Roman"/>
          <w:sz w:val="52"/>
          <w:szCs w:val="52"/>
        </w:rPr>
      </w:pPr>
    </w:p>
    <w:p w14:paraId="3EB4D708">
      <w:pPr>
        <w:pStyle w:val="15"/>
        <w:spacing w:line="360" w:lineRule="auto"/>
        <w:ind w:firstLine="1560" w:firstLineChars="300"/>
        <w:jc w:val="both"/>
        <w:rPr>
          <w:rFonts w:ascii="Times New Roman" w:hAnsi="Times New Roman" w:eastAsia="方正小标宋_GBK" w:cs="Times New Roman"/>
          <w:sz w:val="52"/>
          <w:szCs w:val="52"/>
        </w:rPr>
      </w:pPr>
    </w:p>
    <w:p w14:paraId="27689EA7">
      <w:pPr>
        <w:pStyle w:val="15"/>
        <w:spacing w:line="360" w:lineRule="auto"/>
        <w:ind w:firstLine="1560" w:firstLineChars="300"/>
        <w:jc w:val="both"/>
        <w:rPr>
          <w:rFonts w:ascii="Times New Roman" w:hAnsi="Times New Roman" w:eastAsia="方正小标宋_GBK" w:cs="Times New Roman"/>
          <w:sz w:val="52"/>
          <w:szCs w:val="52"/>
        </w:rPr>
      </w:pPr>
    </w:p>
    <w:p w14:paraId="5AF1DE88">
      <w:pPr>
        <w:pStyle w:val="15"/>
        <w:spacing w:line="360" w:lineRule="auto"/>
        <w:ind w:firstLine="1560" w:firstLineChars="300"/>
        <w:jc w:val="both"/>
        <w:rPr>
          <w:rFonts w:ascii="Times New Roman" w:hAnsi="Times New Roman" w:eastAsia="方正小标宋_GBK" w:cs="Times New Roman"/>
          <w:sz w:val="52"/>
          <w:szCs w:val="52"/>
        </w:rPr>
      </w:pPr>
    </w:p>
    <w:p w14:paraId="0A915E69">
      <w:pPr>
        <w:pStyle w:val="15"/>
        <w:spacing w:line="360" w:lineRule="auto"/>
        <w:ind w:firstLine="1560" w:firstLineChars="300"/>
        <w:jc w:val="both"/>
        <w:rPr>
          <w:rFonts w:ascii="Times New Roman" w:hAnsi="Times New Roman" w:eastAsia="方正小标宋_GBK" w:cs="Times New Roman"/>
          <w:sz w:val="52"/>
          <w:szCs w:val="52"/>
        </w:rPr>
      </w:pPr>
    </w:p>
    <w:p w14:paraId="6F0312FF">
      <w:pPr>
        <w:pStyle w:val="15"/>
        <w:spacing w:line="360" w:lineRule="auto"/>
        <w:ind w:firstLine="1560" w:firstLineChars="300"/>
        <w:jc w:val="both"/>
        <w:rPr>
          <w:rFonts w:ascii="Times New Roman" w:hAnsi="Times New Roman" w:eastAsia="方正小标宋_GBK" w:cs="Times New Roman"/>
          <w:sz w:val="52"/>
          <w:szCs w:val="52"/>
        </w:rPr>
      </w:pPr>
    </w:p>
    <w:p w14:paraId="37774633">
      <w:pPr>
        <w:pStyle w:val="15"/>
        <w:spacing w:line="360" w:lineRule="auto"/>
        <w:ind w:firstLine="1560" w:firstLineChars="300"/>
        <w:jc w:val="both"/>
        <w:rPr>
          <w:rFonts w:ascii="Times New Roman" w:hAnsi="Times New Roman" w:eastAsia="方正小标宋_GBK" w:cs="Times New Roman"/>
          <w:sz w:val="52"/>
          <w:szCs w:val="52"/>
        </w:rPr>
      </w:pPr>
    </w:p>
    <w:p w14:paraId="0E275411">
      <w:pPr>
        <w:pStyle w:val="15"/>
        <w:spacing w:line="360" w:lineRule="auto"/>
        <w:ind w:firstLine="1560" w:firstLineChars="300"/>
        <w:jc w:val="both"/>
        <w:rPr>
          <w:rFonts w:ascii="Times New Roman" w:hAnsi="Times New Roman" w:eastAsia="方正小标宋_GBK" w:cs="Times New Roman"/>
          <w:sz w:val="52"/>
          <w:szCs w:val="52"/>
        </w:rPr>
      </w:pPr>
    </w:p>
    <w:p w14:paraId="51CE4CAD">
      <w:pPr>
        <w:pStyle w:val="15"/>
        <w:spacing w:line="360" w:lineRule="auto"/>
        <w:ind w:firstLine="1560" w:firstLineChars="300"/>
        <w:jc w:val="both"/>
        <w:rPr>
          <w:rFonts w:ascii="Times New Roman" w:hAnsi="Times New Roman" w:eastAsia="方正小标宋_GBK" w:cs="Times New Roman"/>
          <w:sz w:val="52"/>
          <w:szCs w:val="52"/>
        </w:rPr>
      </w:pPr>
      <w:r>
        <w:rPr>
          <w:rFonts w:ascii="Times New Roman" w:hAnsi="Times New Roman" w:eastAsia="方正小标宋_GBK" w:cs="Times New Roman"/>
          <w:sz w:val="52"/>
          <w:szCs w:val="52"/>
        </w:rPr>
        <w:t>第四部分    名词解释</w:t>
      </w:r>
    </w:p>
    <w:p w14:paraId="4338685A">
      <w:pPr>
        <w:widowControl/>
        <w:jc w:val="left"/>
        <w:rPr>
          <w:rFonts w:ascii="Times New Roman" w:hAnsi="Times New Roman" w:cs="Times New Roman"/>
          <w:color w:val="000000"/>
          <w:kern w:val="0"/>
          <w:sz w:val="32"/>
          <w:szCs w:val="32"/>
        </w:rPr>
      </w:pPr>
    </w:p>
    <w:p w14:paraId="3E96F546">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一、财政拨款收入：</w:t>
      </w:r>
      <w:r>
        <w:rPr>
          <w:rFonts w:hint="eastAsia" w:ascii="仿宋" w:hAnsi="仿宋" w:eastAsia="仿宋" w:cs="仿宋"/>
          <w:b w:val="0"/>
          <w:bCs w:val="0"/>
          <w:sz w:val="32"/>
          <w:szCs w:val="32"/>
        </w:rPr>
        <w:t>指单位从同级财政部门取得的财政预算资金。</w:t>
      </w:r>
    </w:p>
    <w:p w14:paraId="49365611">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二、经营收入：指单位在专业业务活动及辅助活动之外开展非独立核算经营活动取得的收入。</w:t>
      </w:r>
    </w:p>
    <w:p w14:paraId="1AF9CDE9">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三、年初结转和结余：指单位以前年度尚未完成，结转到本年仍按原规定用途继续使用的资金，或项目已完成等产生的结余资金。</w:t>
      </w:r>
    </w:p>
    <w:p w14:paraId="632E1398">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四、一般公共服务支出（类）政府办公厅（室）及相关机构事务（款）事业运行（项）：反映事业单位的基本支出，不包括行政单位（包括实行公务员管理的事业单位）后勤服务中心、医务室等附属事业单位。</w:t>
      </w:r>
    </w:p>
    <w:p w14:paraId="3E67DF25">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五、社会保障和就业支出（类）行政事业单位养老支出（款）机关事业单位基本养老保险缴费支出（项）：反映机关事业单位实施养老保险制度由单位缴纳的基本养老保险费支出。</w:t>
      </w:r>
    </w:p>
    <w:p w14:paraId="26401B8A">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六、商业服务业等支出（类）涉外发展服务支出（款）其他涉外发展服务支出（项）：反映其他用于涉外发展服务方面的支出。</w:t>
      </w:r>
    </w:p>
    <w:p w14:paraId="66152262">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七、住房保障支出（类）住房改革支出（款）住房公积金（项）：反映行政事业单位按人力资源和社会保障部、财政部规定的基本工资、绩效工资和津补贴以及规定比例为职工缴纳的住房公积金。</w:t>
      </w:r>
    </w:p>
    <w:p w14:paraId="62D030CA">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八、年末结转和结余：指单位按有关规定结转到下年或以后年度继续使用的资金，或项目已经完成等产生的结余资金。</w:t>
      </w:r>
    </w:p>
    <w:p w14:paraId="43E73194">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九、基本支出：指为保障机构正常运转、完成日常工作任务或事业发展目标所发生的支出。</w:t>
      </w:r>
    </w:p>
    <w:p w14:paraId="5DD8392F">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十、项目支出：指在基本支出之外为完成特定行政任务或事业发展目标所发生的支出。</w:t>
      </w:r>
    </w:p>
    <w:p w14:paraId="0C600B51">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十一、经营支出：指事业单位在专项业务活动及其辅助活动之外开展非独立核算经营活动发生的支出。</w:t>
      </w:r>
    </w:p>
    <w:p w14:paraId="7E1C8A2E">
      <w:pPr>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十二、“三公”经费：纳入省级预预决算管理的“三公”经费，是指省级财政拨款安排的因公出国（境）费、公务用车购置及运行费和公务接待费。其中，因公出国（境）费反映单位公务出国（境）的国际差旅费、国际城市间交通费、住宿费、伙食费、培训费、公杂费等支出；公务用车购置及运行维护费反映单位公务用车车辆购置支出（含车辆购置税）及燃料费、维修费、过桥过路费、保险费、安全奖励费用等支出；公务接待费反映单位按规定开支的各类公务接待（含外宾接待）支出。</w:t>
      </w:r>
    </w:p>
    <w:p w14:paraId="7D8ACEFE">
      <w:pPr>
        <w:widowControl/>
        <w:ind w:firstLine="640" w:firstLineChars="200"/>
        <w:jc w:val="left"/>
        <w:rPr>
          <w:rFonts w:hint="eastAsia" w:ascii="仿宋" w:hAnsi="仿宋" w:eastAsia="仿宋" w:cs="仿宋"/>
          <w:b w:val="0"/>
          <w:bCs w:val="0"/>
          <w:color w:val="000000"/>
          <w:kern w:val="0"/>
          <w:sz w:val="32"/>
          <w:szCs w:val="32"/>
        </w:rPr>
      </w:pPr>
      <w:r>
        <w:rPr>
          <w:rFonts w:hint="eastAsia" w:ascii="仿宋" w:hAnsi="仿宋" w:eastAsia="仿宋" w:cs="仿宋"/>
          <w:b w:val="0"/>
          <w:bCs w:val="0"/>
          <w:color w:val="000000"/>
          <w:kern w:val="0"/>
          <w:sz w:val="32"/>
          <w:szCs w:val="32"/>
        </w:rPr>
        <w:t>十三、机关运行经费：是指各单位的公用经费，包括办公及印刷费、邮电费、差旅费、会议费、福利费日常维修费、专用资料及一般设备购置费、办公用房水电费、办公用房取暖费、办公用房物业管理费、公务用车运行维护费以及其他费用。</w:t>
      </w:r>
    </w:p>
    <w:p w14:paraId="7BDE9042">
      <w:pPr>
        <w:widowControl/>
        <w:ind w:firstLine="640" w:firstLineChars="200"/>
        <w:jc w:val="left"/>
        <w:rPr>
          <w:rFonts w:ascii="Times New Roman" w:hAnsi="Times New Roman" w:eastAsia="楷体_GB2312" w:cs="Times New Roman"/>
          <w:b/>
          <w:bCs/>
          <w:i/>
          <w:color w:val="auto"/>
          <w:sz w:val="32"/>
          <w:szCs w:val="32"/>
        </w:rPr>
      </w:pPr>
    </w:p>
    <w:p w14:paraId="0EA2306A">
      <w:pPr>
        <w:pStyle w:val="15"/>
        <w:spacing w:line="360" w:lineRule="auto"/>
        <w:ind w:firstLine="2600" w:firstLineChars="500"/>
        <w:jc w:val="both"/>
        <w:rPr>
          <w:rFonts w:ascii="Times New Roman" w:hAnsi="Times New Roman" w:cs="Times New Roman"/>
          <w:sz w:val="72"/>
          <w:szCs w:val="72"/>
        </w:rPr>
      </w:pPr>
      <w:r>
        <w:rPr>
          <w:rFonts w:ascii="Times New Roman" w:hAnsi="Times New Roman" w:eastAsia="方正小标宋_GBK" w:cs="Times New Roman"/>
          <w:sz w:val="52"/>
          <w:szCs w:val="52"/>
        </w:rPr>
        <w:t>第五部分   附 件</w:t>
      </w:r>
    </w:p>
    <w:p w14:paraId="1258ED6A">
      <w:pPr>
        <w:pStyle w:val="15"/>
        <w:spacing w:line="600" w:lineRule="exact"/>
        <w:ind w:firstLine="640" w:firstLineChars="200"/>
        <w:jc w:val="center"/>
        <w:rPr>
          <w:rFonts w:hint="eastAsia" w:ascii="方正小标宋_GBK" w:hAnsi="方正小标宋_GBK" w:eastAsia="方正小标宋_GBK" w:cs="方正小标宋_GBK"/>
          <w:color w:val="auto"/>
          <w:kern w:val="2"/>
          <w:sz w:val="32"/>
          <w:szCs w:val="32"/>
          <w:lang w:val="en-US" w:eastAsia="zh-CN" w:bidi="ar-SA"/>
        </w:rPr>
      </w:pPr>
      <w:r>
        <w:rPr>
          <w:rFonts w:hint="eastAsia" w:ascii="方正小标宋_GBK" w:hAnsi="方正小标宋_GBK" w:eastAsia="方正小标宋_GBK" w:cs="方正小标宋_GBK"/>
          <w:color w:val="auto"/>
          <w:kern w:val="2"/>
          <w:sz w:val="32"/>
          <w:szCs w:val="32"/>
          <w:lang w:val="en-US" w:eastAsia="zh-CN" w:bidi="ar-SA"/>
        </w:rPr>
        <w:t>湖南省外事侨务办公室出国（境）服务中心</w:t>
      </w:r>
    </w:p>
    <w:p w14:paraId="5F0E3610">
      <w:pPr>
        <w:pStyle w:val="15"/>
        <w:spacing w:line="600" w:lineRule="exact"/>
        <w:ind w:firstLine="640" w:firstLineChars="200"/>
        <w:jc w:val="center"/>
        <w:rPr>
          <w:rFonts w:hint="eastAsia" w:ascii="方正小标宋_GBK" w:hAnsi="方正小标宋_GBK" w:eastAsia="方正小标宋_GBK" w:cs="方正小标宋_GBK"/>
          <w:color w:val="auto"/>
          <w:kern w:val="2"/>
          <w:sz w:val="32"/>
          <w:szCs w:val="32"/>
          <w:lang w:val="en-US" w:eastAsia="zh-CN" w:bidi="ar-SA"/>
        </w:rPr>
      </w:pPr>
      <w:r>
        <w:rPr>
          <w:rFonts w:hint="eastAsia" w:ascii="方正小标宋_GBK" w:hAnsi="方正小标宋_GBK" w:eastAsia="方正小标宋_GBK" w:cs="方正小标宋_GBK"/>
          <w:color w:val="auto"/>
          <w:kern w:val="2"/>
          <w:sz w:val="32"/>
          <w:szCs w:val="32"/>
          <w:lang w:val="en-US" w:eastAsia="zh-CN" w:bidi="ar-SA"/>
        </w:rPr>
        <w:t>2025年度整体支出绩效自评报告</w:t>
      </w:r>
    </w:p>
    <w:p w14:paraId="22EB1CFD">
      <w:pPr>
        <w:spacing w:line="600" w:lineRule="exact"/>
        <w:ind w:firstLine="640" w:firstLineChars="200"/>
        <w:rPr>
          <w:rFonts w:eastAsia="黑体"/>
          <w:sz w:val="32"/>
          <w:szCs w:val="32"/>
        </w:rPr>
      </w:pPr>
      <w:r>
        <w:rPr>
          <w:rFonts w:eastAsia="黑体"/>
          <w:sz w:val="32"/>
          <w:szCs w:val="32"/>
        </w:rPr>
        <w:t>一、基本情况</w:t>
      </w:r>
    </w:p>
    <w:p w14:paraId="77829AFE">
      <w:pPr>
        <w:spacing w:line="600" w:lineRule="exact"/>
        <w:ind w:firstLine="640" w:firstLineChars="200"/>
        <w:rPr>
          <w:rFonts w:eastAsia="楷体_GB2312"/>
          <w:b/>
          <w:sz w:val="32"/>
          <w:szCs w:val="32"/>
        </w:rPr>
      </w:pPr>
      <w:r>
        <w:rPr>
          <w:rFonts w:eastAsia="楷体_GB2312"/>
          <w:b/>
          <w:sz w:val="32"/>
          <w:szCs w:val="32"/>
        </w:rPr>
        <w:t>（一）单位基本情况</w:t>
      </w:r>
    </w:p>
    <w:p w14:paraId="25FA02A4">
      <w:pPr>
        <w:pStyle w:val="3"/>
        <w:numPr>
          <w:ilvl w:val="0"/>
          <w:numId w:val="0"/>
        </w:numPr>
        <w:bidi w:val="0"/>
        <w:ind w:left="630" w:left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1、单位简况</w:t>
      </w:r>
    </w:p>
    <w:p w14:paraId="779469C2">
      <w:pPr>
        <w:widowControl w:val="0"/>
        <w:spacing w:after="0" w:line="60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湖南省外事侨务办</w:t>
      </w:r>
      <w:r>
        <w:rPr>
          <w:rFonts w:hint="eastAsia" w:ascii="仿宋_GB2312" w:hAnsi="仿宋_GB2312" w:eastAsia="仿宋_GB2312" w:cs="仿宋_GB2312"/>
          <w:sz w:val="32"/>
          <w:szCs w:val="32"/>
          <w:lang w:eastAsia="zh-CN"/>
        </w:rPr>
        <w:t>公室</w:t>
      </w:r>
      <w:r>
        <w:rPr>
          <w:rFonts w:hint="eastAsia" w:ascii="仿宋_GB2312" w:hAnsi="仿宋_GB2312" w:eastAsia="仿宋_GB2312" w:cs="仿宋_GB2312"/>
          <w:sz w:val="32"/>
          <w:szCs w:val="32"/>
        </w:rPr>
        <w:t>出国（境）服务中心是</w:t>
      </w:r>
      <w:r>
        <w:rPr>
          <w:rFonts w:hint="eastAsia" w:ascii="仿宋_GB2312" w:hAnsi="仿宋_GB2312" w:eastAsia="仿宋_GB2312" w:cs="仿宋_GB2312"/>
          <w:sz w:val="32"/>
          <w:szCs w:val="32"/>
          <w:lang w:eastAsia="zh-CN"/>
        </w:rPr>
        <w:t>中共</w:t>
      </w:r>
      <w:r>
        <w:rPr>
          <w:rFonts w:hint="eastAsia" w:ascii="仿宋_GB2312" w:hAnsi="仿宋_GB2312" w:eastAsia="仿宋_GB2312" w:cs="仿宋_GB2312"/>
          <w:sz w:val="32"/>
          <w:szCs w:val="32"/>
        </w:rPr>
        <w:t>湖南省委外事</w:t>
      </w:r>
      <w:r>
        <w:rPr>
          <w:rFonts w:hint="eastAsia" w:ascii="仿宋_GB2312" w:hAnsi="仿宋_GB2312" w:eastAsia="仿宋_GB2312" w:cs="仿宋_GB2312"/>
          <w:sz w:val="32"/>
          <w:szCs w:val="32"/>
          <w:lang w:eastAsia="zh-CN"/>
        </w:rPr>
        <w:t>工作委员会办公室</w:t>
      </w:r>
      <w:r>
        <w:rPr>
          <w:rFonts w:hint="eastAsia" w:ascii="仿宋_GB2312" w:hAnsi="仿宋_GB2312" w:eastAsia="仿宋_GB2312" w:cs="仿宋_GB2312"/>
          <w:sz w:val="32"/>
          <w:szCs w:val="32"/>
        </w:rPr>
        <w:t>下属</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公益二类事业单位</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主要业务范围为</w:t>
      </w:r>
      <w:r>
        <w:rPr>
          <w:rFonts w:hint="eastAsia" w:ascii="仿宋_GB2312" w:hAnsi="仿宋_GB2312" w:eastAsia="仿宋_GB2312" w:cs="仿宋_GB2312"/>
          <w:sz w:val="32"/>
          <w:szCs w:val="32"/>
          <w:lang w:eastAsia="zh-CN"/>
        </w:rPr>
        <w:t>负责我省</w:t>
      </w:r>
      <w:r>
        <w:rPr>
          <w:rFonts w:hint="eastAsia" w:ascii="仿宋_GB2312" w:hAnsi="仿宋_GB2312" w:eastAsia="仿宋_GB2312" w:cs="仿宋_GB2312"/>
          <w:sz w:val="32"/>
          <w:szCs w:val="32"/>
        </w:rPr>
        <w:t>因公护照及赴港澳通行证的制作、代办出国签证服务、代办涉外公证文书的领事认证，负责“APEC商务旅行卡”的申办和代办</w:t>
      </w:r>
      <w:r>
        <w:rPr>
          <w:rFonts w:hint="eastAsia" w:ascii="仿宋_GB2312" w:hAnsi="仿宋_GB2312" w:eastAsia="仿宋_GB2312" w:cs="仿宋_GB2312"/>
          <w:sz w:val="32"/>
          <w:szCs w:val="32"/>
          <w:lang w:eastAsia="zh-CN"/>
        </w:rPr>
        <w:t>其</w:t>
      </w:r>
      <w:r>
        <w:rPr>
          <w:rFonts w:hint="eastAsia" w:ascii="仿宋_GB2312" w:hAnsi="仿宋_GB2312" w:eastAsia="仿宋_GB2312" w:cs="仿宋_GB2312"/>
          <w:sz w:val="32"/>
          <w:szCs w:val="32"/>
        </w:rPr>
        <w:t>签证服务等涉外服务工作。</w:t>
      </w:r>
    </w:p>
    <w:p w14:paraId="53142AA4">
      <w:pPr>
        <w:pStyle w:val="3"/>
        <w:numPr>
          <w:ilvl w:val="0"/>
          <w:numId w:val="0"/>
        </w:numPr>
        <w:bidi w:val="0"/>
        <w:ind w:left="630" w:leftChars="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2、机构设置及人员情况</w:t>
      </w:r>
    </w:p>
    <w:p w14:paraId="7DF88378">
      <w:pPr>
        <w:widowControl w:val="0"/>
        <w:spacing w:after="0" w:line="60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（1）</w:t>
      </w:r>
      <w:r>
        <w:rPr>
          <w:rFonts w:hint="eastAsia" w:ascii="仿宋_GB2312" w:hAnsi="仿宋_GB2312" w:eastAsia="仿宋_GB2312" w:cs="仿宋_GB2312"/>
          <w:sz w:val="32"/>
          <w:szCs w:val="32"/>
        </w:rPr>
        <w:t>机构设置：出国（境）服务中心下设办公室、财务部、</w:t>
      </w:r>
      <w:r>
        <w:rPr>
          <w:rFonts w:hint="eastAsia" w:ascii="仿宋_GB2312" w:hAnsi="仿宋_GB2312" w:eastAsia="仿宋_GB2312" w:cs="仿宋_GB2312"/>
          <w:sz w:val="32"/>
          <w:szCs w:val="32"/>
          <w:lang w:eastAsia="zh-CN"/>
        </w:rPr>
        <w:t>护照签证</w:t>
      </w:r>
      <w:r>
        <w:rPr>
          <w:rFonts w:hint="eastAsia" w:ascii="仿宋_GB2312" w:hAnsi="仿宋_GB2312" w:eastAsia="仿宋_GB2312" w:cs="仿宋_GB2312"/>
          <w:sz w:val="32"/>
          <w:szCs w:val="32"/>
        </w:rPr>
        <w:t>部、</w:t>
      </w:r>
      <w:r>
        <w:rPr>
          <w:rFonts w:hint="eastAsia" w:ascii="仿宋_GB2312" w:hAnsi="仿宋_GB2312" w:eastAsia="仿宋_GB2312" w:cs="仿宋_GB2312"/>
          <w:sz w:val="32"/>
          <w:szCs w:val="32"/>
          <w:lang w:eastAsia="zh-CN"/>
        </w:rPr>
        <w:t>领事服务</w:t>
      </w:r>
      <w:r>
        <w:rPr>
          <w:rFonts w:hint="eastAsia" w:ascii="仿宋_GB2312" w:hAnsi="仿宋_GB2312" w:eastAsia="仿宋_GB2312" w:cs="仿宋_GB2312"/>
          <w:sz w:val="32"/>
          <w:szCs w:val="32"/>
        </w:rPr>
        <w:t>部共</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个部门。</w:t>
      </w:r>
    </w:p>
    <w:p w14:paraId="2CD5E5EE">
      <w:pPr>
        <w:pStyle w:val="16"/>
        <w:keepNext w:val="0"/>
        <w:keepLines w:val="0"/>
        <w:pageBreakBefore w:val="0"/>
        <w:widowControl/>
        <w:numPr>
          <w:ilvl w:val="0"/>
          <w:numId w:val="0"/>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（2）人员编制：</w:t>
      </w:r>
    </w:p>
    <w:p w14:paraId="1F681DE2">
      <w:pPr>
        <w:widowControl w:val="0"/>
        <w:spacing w:after="0" w:line="606"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出国（境）服务中心有差额拨款事业编制15名，20</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年底实际在编</w:t>
      </w:r>
      <w:r>
        <w:rPr>
          <w:rFonts w:hint="eastAsia" w:ascii="仿宋_GB2312" w:hAnsi="仿宋_GB2312" w:eastAsia="仿宋_GB2312" w:cs="仿宋_GB2312"/>
          <w:sz w:val="32"/>
          <w:szCs w:val="32"/>
          <w:lang w:eastAsia="zh-CN"/>
        </w:rPr>
        <w:t>职工</w:t>
      </w: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人，退休</w:t>
      </w:r>
      <w:r>
        <w:rPr>
          <w:rFonts w:hint="eastAsia" w:ascii="仿宋_GB2312" w:hAnsi="仿宋_GB2312" w:eastAsia="仿宋_GB2312" w:cs="仿宋_GB2312"/>
          <w:sz w:val="32"/>
          <w:szCs w:val="32"/>
          <w:lang w:eastAsia="zh-CN"/>
        </w:rPr>
        <w:t>职工</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劳务派遣职工</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其他</w:t>
      </w:r>
      <w:r>
        <w:rPr>
          <w:rFonts w:hint="eastAsia" w:ascii="仿宋_GB2312" w:hAnsi="仿宋_GB2312" w:eastAsia="仿宋_GB2312" w:cs="仿宋_GB2312"/>
          <w:sz w:val="32"/>
          <w:szCs w:val="32"/>
        </w:rPr>
        <w:t>临聘人员</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人。</w:t>
      </w:r>
    </w:p>
    <w:p w14:paraId="167D656B">
      <w:pPr>
        <w:pStyle w:val="16"/>
        <w:spacing w:line="600" w:lineRule="exact"/>
        <w:ind w:firstLine="640"/>
        <w:rPr>
          <w:rFonts w:ascii="Times New Roman" w:hAnsi="Times New Roman" w:eastAsia="黑体"/>
          <w:sz w:val="32"/>
          <w:szCs w:val="32"/>
        </w:rPr>
      </w:pPr>
      <w:r>
        <w:rPr>
          <w:rFonts w:ascii="Times New Roman" w:hAnsi="Times New Roman" w:eastAsia="黑体"/>
          <w:sz w:val="32"/>
          <w:szCs w:val="32"/>
        </w:rPr>
        <w:t>二、一般公共预算支出情况</w:t>
      </w:r>
    </w:p>
    <w:p w14:paraId="23BFC055">
      <w:pPr>
        <w:pStyle w:val="16"/>
        <w:spacing w:line="600" w:lineRule="exact"/>
        <w:ind w:firstLine="643"/>
        <w:rPr>
          <w:rFonts w:ascii="Times New Roman" w:hAnsi="Times New Roman" w:eastAsia="楷体_GB2312"/>
          <w:b/>
          <w:sz w:val="32"/>
          <w:szCs w:val="32"/>
        </w:rPr>
      </w:pPr>
      <w:r>
        <w:rPr>
          <w:rFonts w:ascii="Times New Roman" w:hAnsi="Times New Roman" w:eastAsia="楷体_GB2312"/>
          <w:b/>
          <w:sz w:val="32"/>
          <w:szCs w:val="32"/>
        </w:rPr>
        <w:t>（一）基本支出情况</w:t>
      </w:r>
    </w:p>
    <w:p w14:paraId="559F0D14">
      <w:pPr>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基本支出系保障我单位机构正常运转、完成日常工作任务而发生的各项支出，包括用于在职和离退休人员基本工资、津贴补贴等人员经费以及办公费、印刷费、水电费、办公设备购置等日常公用经费。</w:t>
      </w:r>
    </w:p>
    <w:p w14:paraId="2E0B5AC7">
      <w:pPr>
        <w:ind w:firstLine="640" w:firstLineChars="200"/>
        <w:rPr>
          <w:rFonts w:hint="eastAsia" w:eastAsia="仿宋_GB2312" w:cs="Times New Roman"/>
          <w:kern w:val="2"/>
          <w:sz w:val="32"/>
          <w:szCs w:val="32"/>
          <w:lang w:val="en-US" w:eastAsia="zh-CN" w:bidi="ar-SA"/>
        </w:rPr>
      </w:pPr>
      <w:r>
        <w:rPr>
          <w:rFonts w:hint="eastAsia" w:eastAsia="仿宋_GB2312" w:cs="Times New Roman"/>
          <w:kern w:val="2"/>
          <w:sz w:val="32"/>
          <w:szCs w:val="32"/>
          <w:lang w:val="en-US" w:eastAsia="zh-CN" w:bidi="ar-SA"/>
        </w:rPr>
        <w:t>2025年度基本支出年初结余0万元，年初基本支出预算指标下达数376.69万元，</w:t>
      </w:r>
      <w:r>
        <w:rPr>
          <w:rFonts w:hint="eastAsia" w:eastAsia="仿宋_GB2312" w:cs="Times New Roman"/>
          <w:kern w:val="2"/>
          <w:sz w:val="32"/>
          <w:szCs w:val="32"/>
          <w:highlight w:val="none"/>
          <w:lang w:val="en-US" w:eastAsia="zh-CN" w:bidi="ar-SA"/>
        </w:rPr>
        <w:t>2025年度基本支出全年预算数为384.90万元。2025年决算金额为336.76万</w:t>
      </w:r>
      <w:r>
        <w:rPr>
          <w:rFonts w:hint="eastAsia" w:eastAsia="仿宋_GB2312" w:cs="Times New Roman"/>
          <w:kern w:val="2"/>
          <w:sz w:val="32"/>
          <w:szCs w:val="32"/>
          <w:lang w:val="en-US" w:eastAsia="zh-CN" w:bidi="ar-SA"/>
        </w:rPr>
        <w:t>元，结</w:t>
      </w:r>
      <w:r>
        <w:rPr>
          <w:rFonts w:hint="eastAsia" w:eastAsia="仿宋_GB2312" w:cs="Times New Roman"/>
          <w:kern w:val="2"/>
          <w:sz w:val="32"/>
          <w:szCs w:val="32"/>
          <w:highlight w:val="none"/>
          <w:lang w:val="en-US" w:eastAsia="zh-CN" w:bidi="ar-SA"/>
        </w:rPr>
        <w:t>余48.14万</w:t>
      </w:r>
      <w:r>
        <w:rPr>
          <w:rFonts w:hint="eastAsia" w:eastAsia="仿宋_GB2312" w:cs="Times New Roman"/>
          <w:kern w:val="2"/>
          <w:sz w:val="32"/>
          <w:szCs w:val="32"/>
          <w:lang w:val="en-US" w:eastAsia="zh-CN" w:bidi="ar-SA"/>
        </w:rPr>
        <w:t>元。具体明细见下表:</w:t>
      </w:r>
    </w:p>
    <w:p w14:paraId="283DC886">
      <w:pPr>
        <w:ind w:firstLine="640" w:firstLineChars="200"/>
        <w:jc w:val="center"/>
        <w:rPr>
          <w:rFonts w:hint="eastAsia" w:eastAsia="仿宋_GB2312" w:cs="Times New Roman"/>
          <w:kern w:val="2"/>
          <w:sz w:val="32"/>
          <w:szCs w:val="32"/>
          <w:lang w:val="en-US" w:eastAsia="zh-CN" w:bidi="ar-SA"/>
        </w:rPr>
      </w:pPr>
      <w:r>
        <w:rPr>
          <w:rFonts w:hint="eastAsia" w:eastAsia="仿宋_GB2312" w:cs="Times New Roman"/>
          <w:kern w:val="2"/>
          <w:sz w:val="32"/>
          <w:szCs w:val="32"/>
          <w:lang w:val="en-US" w:eastAsia="zh-CN" w:bidi="ar-SA"/>
        </w:rPr>
        <w:t>2025年基本支出明细对比表</w:t>
      </w:r>
    </w:p>
    <w:p w14:paraId="521B778B">
      <w:pPr>
        <w:ind w:firstLine="640" w:firstLineChars="200"/>
        <w:jc w:val="right"/>
        <w:rPr>
          <w:rFonts w:hint="eastAsia" w:eastAsia="仿宋_GB2312" w:cs="Times New Roman"/>
          <w:kern w:val="2"/>
          <w:sz w:val="32"/>
          <w:szCs w:val="32"/>
          <w:lang w:val="en-US" w:eastAsia="zh-CN" w:bidi="ar-SA"/>
        </w:rPr>
      </w:pPr>
      <w:r>
        <w:rPr>
          <w:rFonts w:hint="eastAsia" w:eastAsia="仿宋_GB2312" w:cs="Times New Roman"/>
          <w:kern w:val="2"/>
          <w:sz w:val="32"/>
          <w:szCs w:val="32"/>
          <w:lang w:val="en-US" w:eastAsia="zh-CN" w:bidi="ar-SA"/>
        </w:rPr>
        <w:t>单位：万元</w:t>
      </w:r>
    </w:p>
    <w:tbl>
      <w:tblPr>
        <w:tblStyle w:val="11"/>
        <w:tblpPr w:leftFromText="180" w:rightFromText="180" w:vertAnchor="text" w:horzAnchor="page" w:tblpX="1742" w:tblpY="426"/>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8"/>
        <w:gridCol w:w="1391"/>
        <w:gridCol w:w="1391"/>
        <w:gridCol w:w="1391"/>
        <w:gridCol w:w="1391"/>
      </w:tblGrid>
      <w:tr w14:paraId="4DE1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58" w:type="dxa"/>
            <w:vAlign w:val="center"/>
          </w:tcPr>
          <w:p w14:paraId="4FBCE364">
            <w:pPr>
              <w:jc w:val="center"/>
              <w:rPr>
                <w:rFonts w:hint="default" w:eastAsia="仿宋_GB2312" w:cs="Times New Roman"/>
                <w:b/>
                <w:bCs/>
                <w:i w:val="0"/>
                <w:iCs w:val="0"/>
                <w:kern w:val="2"/>
                <w:sz w:val="21"/>
                <w:szCs w:val="21"/>
                <w:lang w:val="en-US" w:eastAsia="zh-CN" w:bidi="ar-SA"/>
              </w:rPr>
            </w:pPr>
            <w:bookmarkStart w:id="3" w:name="OLE_LINK6"/>
            <w:r>
              <w:rPr>
                <w:rFonts w:hint="eastAsia" w:eastAsia="仿宋_GB2312" w:cs="Times New Roman"/>
                <w:b/>
                <w:bCs/>
                <w:i w:val="0"/>
                <w:iCs w:val="0"/>
                <w:kern w:val="2"/>
                <w:sz w:val="21"/>
                <w:szCs w:val="21"/>
                <w:lang w:val="en-US" w:eastAsia="zh-CN" w:bidi="ar-SA"/>
              </w:rPr>
              <w:t>科目</w:t>
            </w:r>
          </w:p>
        </w:tc>
        <w:tc>
          <w:tcPr>
            <w:tcW w:w="1391" w:type="dxa"/>
            <w:vAlign w:val="center"/>
          </w:tcPr>
          <w:p w14:paraId="3B92A803">
            <w:pPr>
              <w:keepNext w:val="0"/>
              <w:keepLines w:val="0"/>
              <w:widowControl/>
              <w:suppressLineNumbers w:val="0"/>
              <w:jc w:val="center"/>
              <w:textAlignment w:val="center"/>
              <w:rPr>
                <w:rFonts w:hint="default" w:eastAsia="仿宋_GB2312" w:cs="Times New Roman"/>
                <w:b/>
                <w:bCs/>
                <w:i w:val="0"/>
                <w:iCs w:val="0"/>
                <w:kern w:val="2"/>
                <w:sz w:val="21"/>
                <w:szCs w:val="21"/>
                <w:lang w:val="en-US" w:eastAsia="zh-CN" w:bidi="ar-SA"/>
              </w:rPr>
            </w:pPr>
            <w:r>
              <w:rPr>
                <w:rFonts w:hint="eastAsia" w:ascii="宋体" w:hAnsi="宋体" w:cs="宋体"/>
                <w:b/>
                <w:bCs/>
                <w:i w:val="0"/>
                <w:color w:val="000000"/>
                <w:kern w:val="0"/>
                <w:sz w:val="21"/>
                <w:szCs w:val="21"/>
                <w:u w:val="none"/>
                <w:lang w:val="en-US" w:eastAsia="zh-CN" w:bidi="ar"/>
              </w:rPr>
              <w:t>2025年</w:t>
            </w:r>
            <w:r>
              <w:rPr>
                <w:rFonts w:hint="eastAsia" w:ascii="宋体" w:hAnsi="宋体" w:eastAsia="宋体" w:cs="宋体"/>
                <w:b/>
                <w:bCs/>
                <w:i w:val="0"/>
                <w:color w:val="000000"/>
                <w:kern w:val="0"/>
                <w:sz w:val="21"/>
                <w:szCs w:val="21"/>
                <w:u w:val="none"/>
                <w:lang w:val="en-US" w:eastAsia="zh-CN" w:bidi="ar"/>
              </w:rPr>
              <w:t>预算</w:t>
            </w:r>
          </w:p>
        </w:tc>
        <w:tc>
          <w:tcPr>
            <w:tcW w:w="1391" w:type="dxa"/>
            <w:vAlign w:val="center"/>
          </w:tcPr>
          <w:p w14:paraId="4C081CA9">
            <w:pPr>
              <w:keepNext w:val="0"/>
              <w:keepLines w:val="0"/>
              <w:widowControl/>
              <w:suppressLineNumbers w:val="0"/>
              <w:jc w:val="center"/>
              <w:textAlignment w:val="center"/>
              <w:rPr>
                <w:rFonts w:hint="default" w:eastAsia="仿宋_GB2312" w:cs="Times New Roman"/>
                <w:b/>
                <w:bCs/>
                <w:i w:val="0"/>
                <w:iCs w:val="0"/>
                <w:kern w:val="2"/>
                <w:sz w:val="21"/>
                <w:szCs w:val="21"/>
                <w:lang w:val="en-US" w:eastAsia="zh-CN" w:bidi="ar-SA"/>
              </w:rPr>
            </w:pPr>
            <w:r>
              <w:rPr>
                <w:rFonts w:hint="eastAsia" w:ascii="宋体" w:hAnsi="宋体" w:cs="宋体"/>
                <w:b/>
                <w:bCs/>
                <w:i w:val="0"/>
                <w:color w:val="000000"/>
                <w:kern w:val="0"/>
                <w:sz w:val="21"/>
                <w:szCs w:val="21"/>
                <w:u w:val="none"/>
                <w:lang w:val="en-US" w:eastAsia="zh-CN" w:bidi="ar"/>
              </w:rPr>
              <w:t>2025</w:t>
            </w:r>
            <w:r>
              <w:rPr>
                <w:rFonts w:hint="eastAsia" w:ascii="宋体" w:hAnsi="宋体" w:eastAsia="宋体" w:cs="宋体"/>
                <w:b/>
                <w:bCs/>
                <w:i w:val="0"/>
                <w:color w:val="000000"/>
                <w:kern w:val="0"/>
                <w:sz w:val="21"/>
                <w:szCs w:val="21"/>
                <w:u w:val="none"/>
                <w:lang w:val="en-US" w:eastAsia="zh-CN" w:bidi="ar"/>
              </w:rPr>
              <w:t>决算</w:t>
            </w:r>
          </w:p>
        </w:tc>
        <w:tc>
          <w:tcPr>
            <w:tcW w:w="1391" w:type="dxa"/>
            <w:vAlign w:val="center"/>
          </w:tcPr>
          <w:p w14:paraId="4FB4914C">
            <w:pPr>
              <w:keepNext w:val="0"/>
              <w:keepLines w:val="0"/>
              <w:widowControl/>
              <w:suppressLineNumbers w:val="0"/>
              <w:jc w:val="center"/>
              <w:textAlignment w:val="center"/>
              <w:rPr>
                <w:rFonts w:hint="default" w:eastAsia="仿宋_GB2312" w:cs="Times New Roman"/>
                <w:b/>
                <w:bCs/>
                <w:i w:val="0"/>
                <w:iCs w:val="0"/>
                <w:kern w:val="2"/>
                <w:sz w:val="21"/>
                <w:szCs w:val="21"/>
                <w:lang w:val="en-US" w:eastAsia="zh-CN" w:bidi="ar-SA"/>
              </w:rPr>
            </w:pPr>
            <w:r>
              <w:rPr>
                <w:rFonts w:hint="eastAsia" w:ascii="宋体" w:hAnsi="宋体" w:eastAsia="宋体" w:cs="宋体"/>
                <w:b/>
                <w:bCs/>
                <w:i w:val="0"/>
                <w:color w:val="000000"/>
                <w:kern w:val="0"/>
                <w:sz w:val="21"/>
                <w:szCs w:val="21"/>
                <w:u w:val="none"/>
                <w:lang w:val="en-US" w:eastAsia="zh-CN" w:bidi="ar"/>
              </w:rPr>
              <w:t>结余数</w:t>
            </w:r>
          </w:p>
        </w:tc>
        <w:tc>
          <w:tcPr>
            <w:tcW w:w="1391" w:type="dxa"/>
            <w:vAlign w:val="center"/>
          </w:tcPr>
          <w:p w14:paraId="362EE444">
            <w:pPr>
              <w:keepNext w:val="0"/>
              <w:keepLines w:val="0"/>
              <w:widowControl/>
              <w:suppressLineNumbers w:val="0"/>
              <w:jc w:val="center"/>
              <w:textAlignment w:val="center"/>
              <w:rPr>
                <w:rFonts w:hint="default" w:eastAsia="仿宋_GB2312" w:cs="Times New Roman"/>
                <w:b/>
                <w:bCs/>
                <w:i w:val="0"/>
                <w:iCs w:val="0"/>
                <w:kern w:val="2"/>
                <w:sz w:val="21"/>
                <w:szCs w:val="21"/>
                <w:lang w:val="en-US" w:eastAsia="zh-CN" w:bidi="ar-SA"/>
              </w:rPr>
            </w:pPr>
            <w:r>
              <w:rPr>
                <w:rFonts w:hint="eastAsia" w:ascii="宋体" w:hAnsi="宋体" w:eastAsia="宋体" w:cs="宋体"/>
                <w:b/>
                <w:bCs/>
                <w:i w:val="0"/>
                <w:color w:val="000000"/>
                <w:kern w:val="0"/>
                <w:sz w:val="21"/>
                <w:szCs w:val="21"/>
                <w:u w:val="none"/>
                <w:lang w:val="en-US" w:eastAsia="zh-CN" w:bidi="ar"/>
              </w:rPr>
              <w:t>结余率</w:t>
            </w:r>
          </w:p>
        </w:tc>
      </w:tr>
      <w:tr w14:paraId="1904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58" w:type="dxa"/>
            <w:vAlign w:val="center"/>
          </w:tcPr>
          <w:p w14:paraId="374E99E1">
            <w:pPr>
              <w:jc w:val="left"/>
              <w:rPr>
                <w:rFonts w:hint="default" w:eastAsia="仿宋_GB2312" w:cs="Times New Roman"/>
                <w:kern w:val="2"/>
                <w:sz w:val="21"/>
                <w:szCs w:val="21"/>
                <w:lang w:val="en-US" w:eastAsia="zh-CN" w:bidi="ar-SA"/>
              </w:rPr>
            </w:pPr>
            <w:r>
              <w:rPr>
                <w:rFonts w:hint="eastAsia" w:eastAsia="仿宋_GB2312" w:cs="Times New Roman"/>
                <w:kern w:val="2"/>
                <w:sz w:val="21"/>
                <w:szCs w:val="21"/>
                <w:lang w:val="en-US" w:eastAsia="zh-CN" w:bidi="ar-SA"/>
              </w:rPr>
              <w:t>基本支出</w:t>
            </w:r>
          </w:p>
        </w:tc>
        <w:tc>
          <w:tcPr>
            <w:tcW w:w="1391" w:type="dxa"/>
            <w:vAlign w:val="center"/>
          </w:tcPr>
          <w:p w14:paraId="70F8C1EE">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384.90 </w:t>
            </w:r>
          </w:p>
        </w:tc>
        <w:tc>
          <w:tcPr>
            <w:tcW w:w="1391" w:type="dxa"/>
            <w:vAlign w:val="center"/>
          </w:tcPr>
          <w:p w14:paraId="121C97CF">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336.76 </w:t>
            </w:r>
          </w:p>
        </w:tc>
        <w:tc>
          <w:tcPr>
            <w:tcW w:w="1391" w:type="dxa"/>
            <w:vAlign w:val="center"/>
          </w:tcPr>
          <w:p w14:paraId="1AF76FE8">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48.14 </w:t>
            </w:r>
          </w:p>
        </w:tc>
        <w:tc>
          <w:tcPr>
            <w:tcW w:w="1391" w:type="dxa"/>
            <w:vAlign w:val="center"/>
          </w:tcPr>
          <w:p w14:paraId="63D8A223">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12.51%</w:t>
            </w:r>
          </w:p>
        </w:tc>
      </w:tr>
      <w:tr w14:paraId="02F99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58" w:type="dxa"/>
            <w:vAlign w:val="center"/>
          </w:tcPr>
          <w:p w14:paraId="50BF6354">
            <w:pPr>
              <w:ind w:firstLine="420" w:firstLineChars="200"/>
              <w:rPr>
                <w:rFonts w:hint="default" w:eastAsia="仿宋_GB2312" w:cs="Times New Roman"/>
                <w:kern w:val="2"/>
                <w:sz w:val="21"/>
                <w:szCs w:val="21"/>
                <w:lang w:val="en-US" w:eastAsia="zh-CN" w:bidi="ar-SA"/>
              </w:rPr>
            </w:pPr>
            <w:r>
              <w:rPr>
                <w:rFonts w:hint="eastAsia" w:eastAsia="仿宋_GB2312" w:cs="Times New Roman"/>
                <w:kern w:val="2"/>
                <w:sz w:val="21"/>
                <w:szCs w:val="21"/>
                <w:lang w:val="en-US" w:eastAsia="zh-CN" w:bidi="ar-SA"/>
              </w:rPr>
              <w:t>人员经费</w:t>
            </w:r>
          </w:p>
        </w:tc>
        <w:tc>
          <w:tcPr>
            <w:tcW w:w="1391" w:type="dxa"/>
            <w:vAlign w:val="center"/>
          </w:tcPr>
          <w:p w14:paraId="3066B2CD">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260.49 </w:t>
            </w:r>
          </w:p>
        </w:tc>
        <w:tc>
          <w:tcPr>
            <w:tcW w:w="1391" w:type="dxa"/>
            <w:vAlign w:val="center"/>
          </w:tcPr>
          <w:p w14:paraId="19EC2C00">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259.34 </w:t>
            </w:r>
          </w:p>
        </w:tc>
        <w:tc>
          <w:tcPr>
            <w:tcW w:w="1391" w:type="dxa"/>
            <w:vAlign w:val="center"/>
          </w:tcPr>
          <w:p w14:paraId="5DA7E791">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1.15 </w:t>
            </w:r>
          </w:p>
        </w:tc>
        <w:tc>
          <w:tcPr>
            <w:tcW w:w="1391" w:type="dxa"/>
            <w:vAlign w:val="center"/>
          </w:tcPr>
          <w:p w14:paraId="3E2404B5">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0.44%</w:t>
            </w:r>
          </w:p>
        </w:tc>
      </w:tr>
      <w:tr w14:paraId="5CB5B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958" w:type="dxa"/>
            <w:vAlign w:val="center"/>
          </w:tcPr>
          <w:p w14:paraId="426DF582">
            <w:pPr>
              <w:ind w:firstLine="420" w:firstLineChars="200"/>
              <w:rPr>
                <w:rFonts w:hint="default" w:eastAsia="仿宋_GB2312" w:cs="Times New Roman"/>
                <w:kern w:val="2"/>
                <w:sz w:val="21"/>
                <w:szCs w:val="21"/>
                <w:lang w:val="en-US" w:eastAsia="zh-CN" w:bidi="ar-SA"/>
              </w:rPr>
            </w:pPr>
            <w:r>
              <w:rPr>
                <w:rFonts w:hint="eastAsia" w:eastAsia="仿宋_GB2312" w:cs="Times New Roman"/>
                <w:kern w:val="2"/>
                <w:sz w:val="21"/>
                <w:szCs w:val="21"/>
                <w:lang w:val="en-US" w:eastAsia="zh-CN" w:bidi="ar-SA"/>
              </w:rPr>
              <w:t>日常公用经费</w:t>
            </w:r>
          </w:p>
        </w:tc>
        <w:tc>
          <w:tcPr>
            <w:tcW w:w="1391" w:type="dxa"/>
            <w:vAlign w:val="center"/>
          </w:tcPr>
          <w:p w14:paraId="3FCBD557">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124.41 </w:t>
            </w:r>
          </w:p>
        </w:tc>
        <w:tc>
          <w:tcPr>
            <w:tcW w:w="1391" w:type="dxa"/>
            <w:vAlign w:val="center"/>
          </w:tcPr>
          <w:p w14:paraId="20D9D096">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77.43 </w:t>
            </w:r>
          </w:p>
        </w:tc>
        <w:tc>
          <w:tcPr>
            <w:tcW w:w="1391" w:type="dxa"/>
            <w:vAlign w:val="center"/>
          </w:tcPr>
          <w:p w14:paraId="74941B13">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 xml:space="preserve"> 46.98 </w:t>
            </w:r>
          </w:p>
        </w:tc>
        <w:tc>
          <w:tcPr>
            <w:tcW w:w="1391" w:type="dxa"/>
            <w:vAlign w:val="center"/>
          </w:tcPr>
          <w:p w14:paraId="6CE74529">
            <w:pPr>
              <w:keepNext w:val="0"/>
              <w:keepLines w:val="0"/>
              <w:widowControl/>
              <w:suppressLineNumbers w:val="0"/>
              <w:ind w:firstLine="420" w:firstLineChars="200"/>
              <w:jc w:val="center"/>
              <w:textAlignment w:val="center"/>
              <w:rPr>
                <w:rFonts w:hint="default" w:eastAsia="仿宋_GB2312" w:cs="Times New Roman"/>
                <w:kern w:val="2"/>
                <w:sz w:val="21"/>
                <w:szCs w:val="21"/>
                <w:lang w:val="en-US" w:eastAsia="zh-CN" w:bidi="ar-SA"/>
              </w:rPr>
            </w:pPr>
            <w:r>
              <w:rPr>
                <w:rFonts w:hint="eastAsia" w:ascii="宋体" w:hAnsi="宋体" w:eastAsia="宋体" w:cs="宋体"/>
                <w:i w:val="0"/>
                <w:color w:val="000000"/>
                <w:kern w:val="0"/>
                <w:sz w:val="21"/>
                <w:szCs w:val="21"/>
                <w:u w:val="none"/>
                <w:lang w:val="en-US" w:eastAsia="zh-CN" w:bidi="ar"/>
              </w:rPr>
              <w:t>37.77%</w:t>
            </w:r>
          </w:p>
        </w:tc>
      </w:tr>
      <w:bookmarkEnd w:id="3"/>
    </w:tbl>
    <w:p w14:paraId="023C2001">
      <w:pPr>
        <w:ind w:firstLine="640" w:firstLineChars="200"/>
        <w:rPr>
          <w:rFonts w:hint="default" w:eastAsia="仿宋_GB2312" w:cs="Times New Roman"/>
          <w:kern w:val="2"/>
          <w:sz w:val="32"/>
          <w:szCs w:val="32"/>
          <w:highlight w:val="none"/>
          <w:lang w:val="en-US" w:eastAsia="zh-CN" w:bidi="ar-SA"/>
        </w:rPr>
      </w:pPr>
      <w:bookmarkStart w:id="4" w:name="OLE_LINK7"/>
      <w:r>
        <w:rPr>
          <w:rFonts w:hint="eastAsia" w:ascii="Times New Roman" w:hAnsi="Times New Roman" w:eastAsia="仿宋_GB2312" w:cs="Times New Roman"/>
          <w:kern w:val="2"/>
          <w:sz w:val="32"/>
          <w:szCs w:val="32"/>
          <w:lang w:val="en-US" w:eastAsia="zh-CN" w:bidi="ar-SA"/>
        </w:rPr>
        <w:t>人员经费全年预算金额</w:t>
      </w:r>
      <w:r>
        <w:rPr>
          <w:rFonts w:hint="eastAsia" w:eastAsia="仿宋_GB2312" w:cs="Times New Roman"/>
          <w:kern w:val="2"/>
          <w:sz w:val="32"/>
          <w:szCs w:val="32"/>
          <w:lang w:val="en-US" w:eastAsia="zh-CN" w:bidi="ar-SA"/>
        </w:rPr>
        <w:t>260.49万</w:t>
      </w:r>
      <w:r>
        <w:rPr>
          <w:rFonts w:hint="eastAsia" w:ascii="Times New Roman" w:hAnsi="Times New Roman" w:eastAsia="仿宋_GB2312" w:cs="Times New Roman"/>
          <w:kern w:val="2"/>
          <w:sz w:val="32"/>
          <w:szCs w:val="32"/>
          <w:lang w:val="en-US" w:eastAsia="zh-CN" w:bidi="ar-SA"/>
        </w:rPr>
        <w:t>元，决算金额</w:t>
      </w:r>
      <w:r>
        <w:rPr>
          <w:rFonts w:hint="eastAsia" w:eastAsia="仿宋_GB2312" w:cs="Times New Roman"/>
          <w:kern w:val="2"/>
          <w:sz w:val="32"/>
          <w:szCs w:val="32"/>
          <w:lang w:val="en-US" w:eastAsia="zh-CN" w:bidi="ar-SA"/>
        </w:rPr>
        <w:t>259.34万元，结余数1.15万元，日常公用经费全年预算数124.41万元，决算金额77.43万元，结余数46.98万元</w:t>
      </w:r>
      <w:bookmarkEnd w:id="4"/>
      <w:r>
        <w:rPr>
          <w:rFonts w:hint="eastAsia" w:eastAsia="仿宋_GB2312" w:cs="Times New Roman"/>
          <w:kern w:val="2"/>
          <w:sz w:val="32"/>
          <w:szCs w:val="32"/>
          <w:lang w:val="en-US" w:eastAsia="zh-CN" w:bidi="ar-SA"/>
        </w:rPr>
        <w:t>，结余的</w:t>
      </w:r>
      <w:bookmarkStart w:id="5" w:name="OLE_LINK4"/>
      <w:r>
        <w:rPr>
          <w:rFonts w:hint="eastAsia" w:eastAsia="仿宋_GB2312" w:cs="Times New Roman"/>
          <w:kern w:val="2"/>
          <w:sz w:val="32"/>
          <w:szCs w:val="32"/>
          <w:lang w:val="en-US" w:eastAsia="zh-CN" w:bidi="ar-SA"/>
        </w:rPr>
        <w:t>主</w:t>
      </w:r>
      <w:r>
        <w:rPr>
          <w:rFonts w:hint="eastAsia" w:eastAsia="仿宋_GB2312" w:cs="Times New Roman"/>
          <w:kern w:val="2"/>
          <w:sz w:val="32"/>
          <w:szCs w:val="32"/>
          <w:highlight w:val="none"/>
          <w:lang w:val="en-US" w:eastAsia="zh-CN" w:bidi="ar-SA"/>
        </w:rPr>
        <w:t>要原因为预计2025年增加劳务派遣人员3名，没有增加。</w:t>
      </w:r>
    </w:p>
    <w:bookmarkEnd w:id="5"/>
    <w:p w14:paraId="42C4E6BA">
      <w:pPr>
        <w:pStyle w:val="16"/>
        <w:spacing w:line="600" w:lineRule="exact"/>
        <w:ind w:firstLine="643"/>
        <w:rPr>
          <w:rFonts w:ascii="Times New Roman" w:hAnsi="Times New Roman" w:eastAsia="楷体_GB2312"/>
          <w:b/>
          <w:sz w:val="32"/>
          <w:szCs w:val="32"/>
        </w:rPr>
      </w:pPr>
      <w:r>
        <w:rPr>
          <w:rFonts w:ascii="Times New Roman" w:hAnsi="Times New Roman" w:eastAsia="楷体_GB2312"/>
          <w:b/>
          <w:sz w:val="32"/>
          <w:szCs w:val="32"/>
        </w:rPr>
        <w:t>（二）项目支出情况</w:t>
      </w:r>
    </w:p>
    <w:p w14:paraId="02C3C6CC">
      <w:pPr>
        <w:ind w:firstLine="640" w:firstLineChars="200"/>
        <w:rPr>
          <w:rFonts w:hint="eastAsia" w:eastAsia="仿宋_GB2312" w:cs="Times New Roman"/>
          <w:kern w:val="2"/>
          <w:sz w:val="32"/>
          <w:szCs w:val="32"/>
          <w:lang w:val="en-US" w:eastAsia="zh-CN" w:bidi="ar-SA"/>
        </w:rPr>
      </w:pPr>
      <w:r>
        <w:rPr>
          <w:rFonts w:hint="eastAsia" w:eastAsia="仿宋_GB2312" w:cs="Times New Roman"/>
          <w:kern w:val="2"/>
          <w:sz w:val="32"/>
          <w:szCs w:val="32"/>
          <w:highlight w:val="none"/>
          <w:lang w:val="en-US" w:eastAsia="zh-CN" w:bidi="ar-SA"/>
        </w:rPr>
        <w:t>2025年度项目支出年初预算91.00万元，全年预算数为91.00万元。2025年决算金额为91.00万</w:t>
      </w:r>
      <w:r>
        <w:rPr>
          <w:rFonts w:hint="eastAsia" w:eastAsia="仿宋_GB2312" w:cs="Times New Roman"/>
          <w:kern w:val="2"/>
          <w:sz w:val="32"/>
          <w:szCs w:val="32"/>
          <w:lang w:val="en-US" w:eastAsia="zh-CN" w:bidi="ar-SA"/>
        </w:rPr>
        <w:t>元，结</w:t>
      </w:r>
      <w:r>
        <w:rPr>
          <w:rFonts w:hint="eastAsia" w:eastAsia="仿宋_GB2312" w:cs="Times New Roman"/>
          <w:kern w:val="2"/>
          <w:sz w:val="32"/>
          <w:szCs w:val="32"/>
          <w:highlight w:val="none"/>
          <w:lang w:val="en-US" w:eastAsia="zh-CN" w:bidi="ar-SA"/>
        </w:rPr>
        <w:t>余0万</w:t>
      </w:r>
      <w:r>
        <w:rPr>
          <w:rFonts w:hint="eastAsia" w:eastAsia="仿宋_GB2312" w:cs="Times New Roman"/>
          <w:kern w:val="2"/>
          <w:sz w:val="32"/>
          <w:szCs w:val="32"/>
          <w:lang w:val="en-US" w:eastAsia="zh-CN" w:bidi="ar-SA"/>
        </w:rPr>
        <w:t>元。</w:t>
      </w:r>
    </w:p>
    <w:p w14:paraId="64767ACC">
      <w:pPr>
        <w:pStyle w:val="16"/>
        <w:spacing w:line="600" w:lineRule="exact"/>
        <w:ind w:firstLine="640"/>
        <w:rPr>
          <w:rFonts w:ascii="Times New Roman" w:hAnsi="Times New Roman" w:eastAsia="黑体"/>
          <w:sz w:val="32"/>
          <w:szCs w:val="32"/>
        </w:rPr>
      </w:pPr>
      <w:r>
        <w:rPr>
          <w:rFonts w:ascii="Times New Roman" w:hAnsi="Times New Roman" w:eastAsia="黑体"/>
          <w:sz w:val="32"/>
          <w:szCs w:val="32"/>
        </w:rPr>
        <w:t>三、政府性基金预算支出情况</w:t>
      </w:r>
    </w:p>
    <w:p w14:paraId="4DED3416">
      <w:pPr>
        <w:pStyle w:val="16"/>
        <w:spacing w:line="600" w:lineRule="exact"/>
        <w:ind w:firstLine="640"/>
        <w:rPr>
          <w:rFonts w:hint="eastAsia" w:ascii="Times New Roman" w:hAnsi="Times New Roman" w:eastAsia="黑体"/>
          <w:sz w:val="32"/>
          <w:szCs w:val="32"/>
          <w:lang w:val="en-US" w:eastAsia="zh-CN"/>
        </w:rPr>
      </w:pPr>
      <w:r>
        <w:rPr>
          <w:rFonts w:hint="eastAsia" w:ascii="Times New Roman" w:hAnsi="Times New Roman" w:eastAsia="黑体"/>
          <w:sz w:val="32"/>
          <w:szCs w:val="32"/>
          <w:lang w:val="en-US" w:eastAsia="zh-CN"/>
        </w:rPr>
        <w:t>无</w:t>
      </w:r>
    </w:p>
    <w:p w14:paraId="3742BB00">
      <w:pPr>
        <w:pStyle w:val="16"/>
        <w:spacing w:line="600" w:lineRule="exact"/>
        <w:ind w:firstLine="640"/>
        <w:rPr>
          <w:rFonts w:ascii="Times New Roman" w:hAnsi="Times New Roman" w:eastAsia="黑体"/>
          <w:sz w:val="32"/>
          <w:szCs w:val="32"/>
        </w:rPr>
      </w:pPr>
      <w:r>
        <w:rPr>
          <w:rFonts w:ascii="Times New Roman" w:hAnsi="Times New Roman" w:eastAsia="黑体"/>
          <w:sz w:val="32"/>
          <w:szCs w:val="32"/>
        </w:rPr>
        <w:t>四、国有资本经营预算支出情况</w:t>
      </w:r>
    </w:p>
    <w:p w14:paraId="2777738E">
      <w:pPr>
        <w:pStyle w:val="16"/>
        <w:spacing w:line="600" w:lineRule="exact"/>
        <w:ind w:firstLine="640"/>
        <w:rPr>
          <w:rFonts w:hint="eastAsia" w:ascii="Times New Roman" w:hAnsi="Times New Roman" w:eastAsia="黑体"/>
          <w:sz w:val="32"/>
          <w:szCs w:val="32"/>
          <w:lang w:val="en-US" w:eastAsia="zh-CN"/>
        </w:rPr>
      </w:pPr>
      <w:r>
        <w:rPr>
          <w:rFonts w:hint="eastAsia" w:ascii="Times New Roman" w:hAnsi="Times New Roman" w:eastAsia="黑体"/>
          <w:sz w:val="32"/>
          <w:szCs w:val="32"/>
          <w:lang w:val="en-US" w:eastAsia="zh-CN"/>
        </w:rPr>
        <w:t>无</w:t>
      </w:r>
    </w:p>
    <w:p w14:paraId="5729F7A3">
      <w:pPr>
        <w:pStyle w:val="16"/>
        <w:spacing w:line="600" w:lineRule="exact"/>
        <w:ind w:firstLine="640"/>
        <w:rPr>
          <w:rFonts w:ascii="Times New Roman" w:hAnsi="Times New Roman" w:eastAsia="黑体"/>
          <w:sz w:val="32"/>
          <w:szCs w:val="32"/>
        </w:rPr>
      </w:pPr>
      <w:r>
        <w:rPr>
          <w:rFonts w:ascii="Times New Roman" w:hAnsi="Times New Roman" w:eastAsia="黑体"/>
          <w:sz w:val="32"/>
          <w:szCs w:val="32"/>
        </w:rPr>
        <w:t>五、社会保险基金预算支出情况</w:t>
      </w:r>
    </w:p>
    <w:p w14:paraId="1C1F92C4">
      <w:pPr>
        <w:spacing w:line="600" w:lineRule="exact"/>
        <w:ind w:firstLine="640" w:firstLineChars="200"/>
        <w:rPr>
          <w:rFonts w:hint="eastAsia" w:eastAsia="黑体"/>
          <w:sz w:val="32"/>
          <w:szCs w:val="32"/>
          <w:lang w:val="en-US" w:eastAsia="zh-CN"/>
        </w:rPr>
      </w:pPr>
      <w:r>
        <w:rPr>
          <w:rFonts w:hint="eastAsia" w:eastAsia="黑体"/>
          <w:sz w:val="32"/>
          <w:szCs w:val="32"/>
          <w:lang w:val="en-US" w:eastAsia="zh-CN"/>
        </w:rPr>
        <w:t>无</w:t>
      </w:r>
    </w:p>
    <w:p w14:paraId="1D70D719">
      <w:pPr>
        <w:spacing w:line="600" w:lineRule="exact"/>
        <w:ind w:firstLine="640" w:firstLineChars="200"/>
        <w:rPr>
          <w:rFonts w:eastAsia="黑体"/>
          <w:sz w:val="32"/>
          <w:szCs w:val="32"/>
        </w:rPr>
      </w:pPr>
      <w:r>
        <w:rPr>
          <w:rFonts w:eastAsia="黑体"/>
          <w:sz w:val="32"/>
          <w:szCs w:val="32"/>
        </w:rPr>
        <w:t>六、部门整体支出绩效情况</w:t>
      </w:r>
    </w:p>
    <w:p w14:paraId="45D429A1">
      <w:pPr>
        <w:spacing w:line="600" w:lineRule="exact"/>
        <w:ind w:firstLine="640" w:firstLineChars="200"/>
        <w:rPr>
          <w:rFonts w:eastAsia="仿宋_GB2312"/>
          <w:color w:val="000000"/>
          <w:sz w:val="32"/>
          <w:szCs w:val="32"/>
        </w:rPr>
      </w:pPr>
      <w:r>
        <w:rPr>
          <w:rFonts w:hint="eastAsia" w:eastAsia="仿宋_GB2312"/>
          <w:color w:val="000000"/>
          <w:sz w:val="32"/>
          <w:szCs w:val="32"/>
          <w:lang w:val="en-US" w:eastAsia="zh-CN"/>
        </w:rPr>
        <w:t>1、</w:t>
      </w:r>
      <w:r>
        <w:rPr>
          <w:rFonts w:eastAsia="仿宋_GB2312"/>
          <w:color w:val="000000"/>
          <w:sz w:val="32"/>
          <w:szCs w:val="32"/>
        </w:rPr>
        <w:t>运行成本</w:t>
      </w:r>
    </w:p>
    <w:p w14:paraId="6D9FD91C">
      <w:pPr>
        <w:spacing w:line="600" w:lineRule="exact"/>
        <w:ind w:firstLine="640" w:firstLineChars="200"/>
        <w:rPr>
          <w:rFonts w:hint="eastAsia"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人员经费全年预算金额</w:t>
      </w:r>
      <w:r>
        <w:rPr>
          <w:rFonts w:hint="eastAsia" w:eastAsia="仿宋_GB2312" w:cs="Times New Roman"/>
          <w:kern w:val="2"/>
          <w:sz w:val="32"/>
          <w:szCs w:val="32"/>
          <w:lang w:val="en-US" w:eastAsia="zh-CN" w:bidi="ar-SA"/>
        </w:rPr>
        <w:t>260.49万</w:t>
      </w:r>
      <w:r>
        <w:rPr>
          <w:rFonts w:hint="eastAsia" w:ascii="Times New Roman" w:hAnsi="Times New Roman" w:eastAsia="仿宋_GB2312" w:cs="Times New Roman"/>
          <w:kern w:val="2"/>
          <w:sz w:val="32"/>
          <w:szCs w:val="32"/>
          <w:lang w:val="en-US" w:eastAsia="zh-CN" w:bidi="ar-SA"/>
        </w:rPr>
        <w:t>元，决算金额</w:t>
      </w:r>
      <w:r>
        <w:rPr>
          <w:rFonts w:hint="eastAsia" w:eastAsia="仿宋_GB2312" w:cs="Times New Roman"/>
          <w:kern w:val="2"/>
          <w:sz w:val="32"/>
          <w:szCs w:val="32"/>
          <w:lang w:val="en-US" w:eastAsia="zh-CN" w:bidi="ar-SA"/>
        </w:rPr>
        <w:t>259.34万元，结余数1.15万元，日常公用经费全年预算数124.41万元，决算金额77.43万元，结余数46.98万元。</w:t>
      </w:r>
    </w:p>
    <w:p w14:paraId="06AC95E8">
      <w:pPr>
        <w:spacing w:line="600" w:lineRule="exact"/>
        <w:ind w:firstLine="640" w:firstLineChars="200"/>
        <w:rPr>
          <w:rFonts w:eastAsia="仿宋_GB2312"/>
          <w:color w:val="000000"/>
          <w:sz w:val="32"/>
          <w:szCs w:val="32"/>
        </w:rPr>
      </w:pPr>
      <w:r>
        <w:rPr>
          <w:rFonts w:hint="eastAsia" w:eastAsia="仿宋_GB2312"/>
          <w:color w:val="000000"/>
          <w:sz w:val="32"/>
          <w:szCs w:val="32"/>
          <w:lang w:val="en-US" w:eastAsia="zh-CN"/>
        </w:rPr>
        <w:t>2、</w:t>
      </w:r>
      <w:r>
        <w:rPr>
          <w:rFonts w:eastAsia="仿宋_GB2312"/>
          <w:color w:val="000000"/>
          <w:sz w:val="32"/>
          <w:szCs w:val="32"/>
        </w:rPr>
        <w:t>管理效率</w:t>
      </w:r>
    </w:p>
    <w:p w14:paraId="109EC8E3">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围绕“规范运营、健康发展”的目标，我中心以强化国企监管为主线，统筹履行服务保障与规范引导职责，着力为下属企业稳健发展提供坚实支撑与有效护航。</w:t>
      </w:r>
    </w:p>
    <w:p w14:paraId="3636C6A5">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一是强化外事服务监管。指导</w:t>
      </w:r>
      <w:r>
        <w:rPr>
          <w:rFonts w:hint="eastAsia" w:eastAsia="仿宋_GB2312"/>
          <w:b w:val="0"/>
          <w:bCs w:val="0"/>
          <w:color w:val="auto"/>
          <w:sz w:val="32"/>
          <w:szCs w:val="32"/>
          <w:lang w:val="en-US" w:eastAsia="zh-CN"/>
        </w:rPr>
        <w:t>下</w:t>
      </w:r>
      <w:r>
        <w:rPr>
          <w:rFonts w:hint="eastAsia" w:eastAsia="仿宋_GB2312"/>
          <w:color w:val="000000"/>
          <w:sz w:val="32"/>
          <w:szCs w:val="32"/>
          <w:lang w:val="en-US" w:eastAsia="zh-CN"/>
        </w:rPr>
        <w:t>属企业完成5批省级领导出访团组，以及其他厅局共计62批因公出访团组的服务保障工作，全年累计参与外事接待及会议服务32批次（其中副部级接待14批）。</w:t>
      </w:r>
    </w:p>
    <w:p w14:paraId="51FDA886">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二是完善内部管理基础。督导企业优化因私签证柜台的人员管理与绩效考核机制，推动完善财务、行政等核心内控制度，提升规范化运营水平。</w:t>
      </w:r>
    </w:p>
    <w:p w14:paraId="44E8C070">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三是抓好财务合规督导。针对企业2023-2024年度财务情况开展专项审计与合规性检查，督导其建立问题清单、制定整改方案并落实闭环管理，有效防控经营风险，促进企业规范健康发展。</w:t>
      </w:r>
    </w:p>
    <w:p w14:paraId="0AC99DE6">
      <w:pPr>
        <w:spacing w:line="600" w:lineRule="exact"/>
        <w:ind w:firstLine="640" w:firstLineChars="200"/>
        <w:rPr>
          <w:rFonts w:eastAsia="仿宋_GB2312"/>
          <w:color w:val="000000"/>
          <w:sz w:val="32"/>
          <w:szCs w:val="32"/>
        </w:rPr>
      </w:pPr>
      <w:r>
        <w:rPr>
          <w:rFonts w:hint="eastAsia" w:eastAsia="仿宋_GB2312"/>
          <w:color w:val="000000"/>
          <w:sz w:val="32"/>
          <w:szCs w:val="32"/>
          <w:lang w:val="en-US" w:eastAsia="zh-CN"/>
        </w:rPr>
        <w:t>3、</w:t>
      </w:r>
      <w:r>
        <w:rPr>
          <w:rFonts w:eastAsia="仿宋_GB2312"/>
          <w:color w:val="000000"/>
          <w:sz w:val="32"/>
          <w:szCs w:val="32"/>
        </w:rPr>
        <w:t>履职效能</w:t>
      </w:r>
    </w:p>
    <w:p w14:paraId="30A6CDC8">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（1）提升窗口服务效能，优化服务体验</w:t>
      </w:r>
    </w:p>
    <w:p w14:paraId="2B5CB5B9">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 xml:space="preserve">在涉外处领导的指导下，为进一步提升服务水平，自今年4月起，领事服务部全面压缩附加证明书办理时限，由急件3个工作日、平件6个工作日缩短至2-4个工作日，群众满意度显著提升。护照签证窗口梳理常见问题清单，通过微信公众号等平台发布指引，为专办员提供精准指导，并积极主动对接各国驻长签证中心，克服困难保障团组及时送取签与指纹采集，做到“内强素质、外优服务”。 </w:t>
      </w:r>
    </w:p>
    <w:p w14:paraId="338D44E0">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（2）深入企业调研，精准对接需求</w:t>
      </w:r>
    </w:p>
    <w:p w14:paraId="18DCEC8D">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围绕企业“走出去”过程中面临的手续办理堵点，在办领导带领下，赴湖南演艺集团、衡阳高新区、机场集团、边检等单位开展专题调研，掌握企业在因公护照、签证、APEC商务旅行卡办理中的实际困难，切实帮助解决问题，并为服务全省对外开放大局提供决策参考。</w:t>
      </w:r>
    </w:p>
    <w:p w14:paraId="328A587C">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今年11月，我中心精准响应中车株洲电力机车有限公司投标墨西哥重大项目的紧急需求，通过“特事特办、急事急办”机制，高效完成近千份附加证明书办理，为企业成功中标30亿元合同提供了决定性支持，是服务全省高水平对外开放的典型案例。</w:t>
      </w:r>
    </w:p>
    <w:p w14:paraId="2735FE8D">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（3）拓展外事职能，服务开放战略</w:t>
      </w:r>
    </w:p>
    <w:p w14:paraId="138DBA5B">
      <w:pPr>
        <w:spacing w:line="600" w:lineRule="exact"/>
        <w:ind w:firstLine="640" w:firstLineChars="200"/>
        <w:rPr>
          <w:rFonts w:hint="eastAsia" w:eastAsia="仿宋_GB2312"/>
          <w:color w:val="000000"/>
          <w:sz w:val="32"/>
          <w:szCs w:val="32"/>
          <w:lang w:val="en-US" w:eastAsia="zh-CN"/>
        </w:rPr>
      </w:pPr>
      <w:r>
        <w:rPr>
          <w:rFonts w:hint="eastAsia" w:eastAsia="仿宋_GB2312"/>
          <w:color w:val="000000"/>
          <w:sz w:val="32"/>
          <w:szCs w:val="32"/>
          <w:lang w:val="en-US" w:eastAsia="zh-CN"/>
        </w:rPr>
        <w:t>自11月中旬起，中心承担全办外事接待执行工作。面对新职能、任务重、人手紧的挑战，迅速从现有岗位调配3名骨干组建外事接待团队。结合我办工作实际，积极摸索并研究一套详细的外事接待工作流程和方案，团队团结协作、主动作为，在保障原有业务平稳运行的同时，一个月内顺利完成古巴高访团、韩国全北自治道团等7批团组的统筹接待任务，实现接待工作“从无到有、高效开展”，获得各方肯定。</w:t>
      </w:r>
    </w:p>
    <w:p w14:paraId="257DE8FC">
      <w:pPr>
        <w:spacing w:line="600" w:lineRule="exact"/>
        <w:ind w:firstLine="640" w:firstLineChars="200"/>
        <w:rPr>
          <w:rFonts w:eastAsia="仿宋_GB2312"/>
          <w:color w:val="000000"/>
          <w:sz w:val="32"/>
          <w:szCs w:val="32"/>
        </w:rPr>
      </w:pPr>
      <w:r>
        <w:rPr>
          <w:rFonts w:hint="eastAsia" w:eastAsia="仿宋_GB2312"/>
          <w:color w:val="000000"/>
          <w:sz w:val="32"/>
          <w:szCs w:val="32"/>
          <w:lang w:val="en-US" w:eastAsia="zh-CN"/>
        </w:rPr>
        <w:t>4</w:t>
      </w:r>
      <w:r>
        <w:rPr>
          <w:rFonts w:eastAsia="仿宋_GB2312"/>
          <w:color w:val="000000"/>
          <w:sz w:val="32"/>
          <w:szCs w:val="32"/>
        </w:rPr>
        <w:t>、社会效应</w:t>
      </w:r>
    </w:p>
    <w:p w14:paraId="3ACE1F24">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推进驻村帮扶，助力乡村振兴</w:t>
      </w:r>
      <w:r>
        <w:rPr>
          <w:rFonts w:hint="eastAsia" w:eastAsia="仿宋_GB2312" w:cs="Times New Roman"/>
          <w:kern w:val="2"/>
          <w:sz w:val="32"/>
          <w:szCs w:val="32"/>
          <w:lang w:val="en-US" w:eastAsia="zh-CN" w:bidi="ar-SA"/>
        </w:rPr>
        <w:t>。</w:t>
      </w:r>
      <w:r>
        <w:rPr>
          <w:rFonts w:hint="eastAsia" w:ascii="Times New Roman" w:hAnsi="Times New Roman" w:eastAsia="仿宋_GB2312" w:cs="Times New Roman"/>
          <w:kern w:val="2"/>
          <w:sz w:val="32"/>
          <w:szCs w:val="32"/>
          <w:lang w:val="en-US" w:eastAsia="zh-CN" w:bidi="ar-SA"/>
        </w:rPr>
        <w:t>根据办机关统一部署，中心于今年5月选派军转干部赴张家界永定区沅古坪镇盘塘村开展驻村帮扶。该同志克服自身困难，迅速转换角色，扎根基层、扎实履职。同时，中心积极落实帮扶责任，统筹安排10万元专项帮扶资金，用于该村小型基础设施提质、公共服务完善及民生慰问，切实解决村民实际需求，以务实举措彰显责任担当，推动乡村振兴帮扶工作取得扎实成效。</w:t>
      </w:r>
    </w:p>
    <w:p w14:paraId="5708849F">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5、可持续发展能力</w:t>
      </w:r>
    </w:p>
    <w:p w14:paraId="7C331805">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w:t>
      </w:r>
      <w:r>
        <w:rPr>
          <w:rFonts w:hint="eastAsia" w:eastAsia="仿宋_GB2312" w:cs="Times New Roman"/>
          <w:kern w:val="2"/>
          <w:sz w:val="32"/>
          <w:szCs w:val="32"/>
          <w:lang w:val="en-US" w:eastAsia="zh-CN" w:bidi="ar-SA"/>
        </w:rPr>
        <w:t>1</w:t>
      </w:r>
      <w:r>
        <w:rPr>
          <w:rFonts w:hint="eastAsia" w:ascii="Times New Roman" w:hAnsi="Times New Roman" w:eastAsia="仿宋_GB2312" w:cs="Times New Roman"/>
          <w:kern w:val="2"/>
          <w:sz w:val="32"/>
          <w:szCs w:val="32"/>
          <w:lang w:val="en-US" w:eastAsia="zh-CN" w:bidi="ar-SA"/>
        </w:rPr>
        <w:t>）规范人才进出机制，夯实组织基础</w:t>
      </w:r>
    </w:p>
    <w:p w14:paraId="42F2C85D">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严格按照规定程序，稳妥完成对魏伟和汤耀清二人的纪律处分及编制核销手续，维护了队伍管理的严肃性。同时，为及时补充工作力量，有序开展事业单位第三次集中招聘工作，经过严格筛选，成功引进2名英语专业优秀人才，为翻译与外事接待团队注入了新鲜血液，队伍结构更趋合理。</w:t>
      </w:r>
    </w:p>
    <w:p w14:paraId="4CF06DF4">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w:t>
      </w:r>
      <w:r>
        <w:rPr>
          <w:rFonts w:hint="eastAsia" w:eastAsia="仿宋_GB2312" w:cs="Times New Roman"/>
          <w:kern w:val="2"/>
          <w:sz w:val="32"/>
          <w:szCs w:val="32"/>
          <w:lang w:val="en-US" w:eastAsia="zh-CN" w:bidi="ar-SA"/>
        </w:rPr>
        <w:t>2</w:t>
      </w:r>
      <w:r>
        <w:rPr>
          <w:rFonts w:hint="eastAsia" w:ascii="Times New Roman" w:hAnsi="Times New Roman" w:eastAsia="仿宋_GB2312" w:cs="Times New Roman"/>
          <w:kern w:val="2"/>
          <w:sz w:val="32"/>
          <w:szCs w:val="32"/>
          <w:lang w:val="en-US" w:eastAsia="zh-CN" w:bidi="ar-SA"/>
        </w:rPr>
        <w:t>）建强骨干梯队，优化管理格局</w:t>
      </w:r>
    </w:p>
    <w:p w14:paraId="168559C3">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在办机关的支持下，中心今年6月完成内部选拔，聘任一名优秀骨干担任中心副主任。随后于9月组织管理七级、八级岗位公开竞聘，共选拔出4名中层骨干。通过竞争性选拔，进一步优化了管理队伍结构，有效激发了干部职工干事创业的积极性。</w:t>
      </w:r>
    </w:p>
    <w:p w14:paraId="3CA2EDCE">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w:t>
      </w:r>
      <w:r>
        <w:rPr>
          <w:rFonts w:hint="eastAsia" w:eastAsia="仿宋_GB2312" w:cs="Times New Roman"/>
          <w:kern w:val="2"/>
          <w:sz w:val="32"/>
          <w:szCs w:val="32"/>
          <w:lang w:val="en-US" w:eastAsia="zh-CN" w:bidi="ar-SA"/>
        </w:rPr>
        <w:t>3</w:t>
      </w:r>
      <w:r>
        <w:rPr>
          <w:rFonts w:hint="eastAsia" w:ascii="Times New Roman" w:hAnsi="Times New Roman" w:eastAsia="仿宋_GB2312" w:cs="Times New Roman"/>
          <w:kern w:val="2"/>
          <w:sz w:val="32"/>
          <w:szCs w:val="32"/>
          <w:lang w:val="en-US" w:eastAsia="zh-CN" w:bidi="ar-SA"/>
        </w:rPr>
        <w:t>）创新人员模式，保障职能承接</w:t>
      </w:r>
    </w:p>
    <w:p w14:paraId="1BFAC2E0">
      <w:pPr>
        <w:spacing w:line="600" w:lineRule="exact"/>
        <w:ind w:firstLine="640" w:firstLineChars="200"/>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仿宋_GB2312" w:cs="Times New Roman"/>
          <w:kern w:val="2"/>
          <w:sz w:val="32"/>
          <w:szCs w:val="32"/>
          <w:lang w:val="en-US" w:eastAsia="zh-CN" w:bidi="ar-SA"/>
        </w:rPr>
        <w:t>面对业务量快速增长与编制资源有限的双重压力，主动向编制主管部门申请新增编外人员额度，探索建立灵活的人员配置模式，有效缓解人手紧张的困境。同时，通过内部科学整合岗位资源，迅速抽调3名业务骨干并搭配新进人员，组建了专职外事接待团队，确保了新职能的平稳过渡与高质量承接，展现了中心的应变能力和执行效率。</w:t>
      </w:r>
    </w:p>
    <w:p w14:paraId="5B170EFD">
      <w:pPr>
        <w:numPr>
          <w:ilvl w:val="0"/>
          <w:numId w:val="3"/>
        </w:numPr>
        <w:spacing w:line="600" w:lineRule="exact"/>
        <w:ind w:firstLine="640" w:firstLineChars="200"/>
        <w:rPr>
          <w:rFonts w:eastAsia="仿宋_GB2312"/>
          <w:color w:val="000000"/>
          <w:sz w:val="32"/>
          <w:szCs w:val="32"/>
        </w:rPr>
      </w:pPr>
      <w:r>
        <w:rPr>
          <w:rFonts w:eastAsia="仿宋_GB2312"/>
          <w:color w:val="000000"/>
          <w:sz w:val="32"/>
          <w:szCs w:val="32"/>
        </w:rPr>
        <w:t>服务对象满意度</w:t>
      </w:r>
    </w:p>
    <w:p w14:paraId="0F7A38EF">
      <w:pPr>
        <w:spacing w:line="600" w:lineRule="exact"/>
        <w:ind w:firstLine="640" w:firstLineChars="200"/>
        <w:rPr>
          <w:rFonts w:hint="default" w:eastAsia="仿宋_GB2312"/>
          <w:color w:val="000000"/>
          <w:sz w:val="32"/>
          <w:szCs w:val="32"/>
          <w:lang w:val="en-US"/>
        </w:rPr>
      </w:pPr>
      <w:r>
        <w:rPr>
          <w:rFonts w:eastAsia="仿宋_GB2312"/>
          <w:color w:val="000000"/>
          <w:sz w:val="32"/>
          <w:szCs w:val="32"/>
        </w:rPr>
        <w:t>服务对象满意度</w:t>
      </w:r>
      <w:r>
        <w:rPr>
          <w:rFonts w:hint="eastAsia" w:ascii="Times New Roman" w:hAnsi="Times New Roman" w:eastAsia="黑体"/>
          <w:sz w:val="32"/>
          <w:szCs w:val="32"/>
          <w:lang w:val="en-US" w:eastAsia="zh-CN"/>
        </w:rPr>
        <w:t>9</w:t>
      </w:r>
      <w:r>
        <w:rPr>
          <w:rFonts w:hint="eastAsia" w:eastAsia="黑体"/>
          <w:sz w:val="32"/>
          <w:szCs w:val="32"/>
          <w:lang w:val="en-US" w:eastAsia="zh-CN"/>
        </w:rPr>
        <w:t>8</w:t>
      </w:r>
      <w:r>
        <w:rPr>
          <w:rFonts w:hint="eastAsia" w:ascii="Times New Roman" w:hAnsi="Times New Roman" w:eastAsia="黑体"/>
          <w:sz w:val="32"/>
          <w:szCs w:val="32"/>
          <w:lang w:val="en-US" w:eastAsia="zh-CN"/>
        </w:rPr>
        <w:t>%以上。</w:t>
      </w:r>
    </w:p>
    <w:p w14:paraId="6A16BE9E">
      <w:pPr>
        <w:pStyle w:val="16"/>
        <w:spacing w:line="600" w:lineRule="exact"/>
        <w:ind w:firstLine="640"/>
        <w:rPr>
          <w:rFonts w:ascii="Times New Roman" w:hAnsi="Times New Roman" w:eastAsia="黑体"/>
          <w:sz w:val="32"/>
          <w:szCs w:val="32"/>
        </w:rPr>
      </w:pPr>
      <w:r>
        <w:rPr>
          <w:rFonts w:ascii="Times New Roman" w:hAnsi="Times New Roman" w:eastAsia="黑体"/>
          <w:sz w:val="32"/>
          <w:szCs w:val="32"/>
        </w:rPr>
        <w:t>七、存在的问题及原因分析</w:t>
      </w:r>
    </w:p>
    <w:p w14:paraId="7E25FC76">
      <w:pPr>
        <w:ind w:firstLine="640" w:firstLineChars="200"/>
        <w:rPr>
          <w:rFonts w:hint="default" w:eastAsia="仿宋_GB2312" w:cs="Times New Roman"/>
          <w:kern w:val="2"/>
          <w:sz w:val="32"/>
          <w:szCs w:val="32"/>
          <w:highlight w:val="none"/>
          <w:lang w:val="en-US" w:eastAsia="zh-CN" w:bidi="ar-SA"/>
        </w:rPr>
      </w:pPr>
      <w:r>
        <w:rPr>
          <w:rFonts w:hint="eastAsia" w:eastAsia="仿宋_GB2312"/>
          <w:sz w:val="32"/>
          <w:szCs w:val="32"/>
          <w:lang w:val="en-US" w:eastAsia="zh-CN"/>
        </w:rPr>
        <w:t>2025年预算执行率为93.88%，预算执行率低的原因</w:t>
      </w:r>
      <w:r>
        <w:rPr>
          <w:rFonts w:hint="eastAsia" w:eastAsia="仿宋_GB2312" w:cs="Times New Roman"/>
          <w:kern w:val="2"/>
          <w:sz w:val="32"/>
          <w:szCs w:val="32"/>
          <w:highlight w:val="none"/>
          <w:lang w:val="en-US" w:eastAsia="zh-CN" w:bidi="ar-SA"/>
        </w:rPr>
        <w:t>是年初预计增加外派人员3人，实际并未增加，相应的劳务费未支出。</w:t>
      </w:r>
    </w:p>
    <w:p w14:paraId="5D4FDF73">
      <w:pPr>
        <w:spacing w:line="600" w:lineRule="exact"/>
        <w:ind w:firstLine="640" w:firstLineChars="200"/>
        <w:rPr>
          <w:rFonts w:eastAsia="黑体"/>
          <w:sz w:val="32"/>
          <w:szCs w:val="32"/>
        </w:rPr>
      </w:pPr>
      <w:r>
        <w:rPr>
          <w:rFonts w:eastAsia="黑体"/>
          <w:sz w:val="32"/>
          <w:szCs w:val="32"/>
        </w:rPr>
        <w:t>八、下一步改进措施</w:t>
      </w:r>
    </w:p>
    <w:p w14:paraId="0DEAD739">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一是科学合理编制预算。按照《预算法》《会计法》相关规定，参考近年来预算执行情况，结合年度收支计划，科学编制预算。年中适时按实际需要及时调整。</w:t>
      </w:r>
    </w:p>
    <w:p w14:paraId="725C9D2C">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二是强化预算执行。对年初没有预算安排的支出原则上不安排支出，无特殊情况不申请新增追加资金，对本年无法实施的项目资金统筹安排，充分发挥资金效益。</w:t>
      </w:r>
    </w:p>
    <w:p w14:paraId="4D43ED1D">
      <w:pPr>
        <w:spacing w:line="600" w:lineRule="exact"/>
        <w:ind w:firstLine="640" w:firstLineChars="200"/>
        <w:rPr>
          <w:rFonts w:eastAsia="黑体"/>
          <w:sz w:val="32"/>
          <w:szCs w:val="32"/>
        </w:rPr>
      </w:pPr>
      <w:r>
        <w:rPr>
          <w:rFonts w:eastAsia="黑体"/>
          <w:sz w:val="32"/>
          <w:szCs w:val="32"/>
        </w:rPr>
        <w:t>九、绩效自评结果拟应用和公开情况</w:t>
      </w:r>
    </w:p>
    <w:p w14:paraId="6D1BEA12">
      <w:pPr>
        <w:widowControl/>
        <w:spacing w:line="600" w:lineRule="exact"/>
        <w:ind w:firstLine="645"/>
        <w:jc w:val="left"/>
        <w:rPr>
          <w:rFonts w:hint="eastAsia" w:eastAsia="仿宋_GB2312"/>
          <w:color w:val="auto"/>
          <w:sz w:val="32"/>
          <w:szCs w:val="32"/>
          <w:lang w:val="en-US" w:eastAsia="zh-CN"/>
        </w:rPr>
      </w:pPr>
      <w:r>
        <w:rPr>
          <w:rFonts w:hint="eastAsia" w:eastAsia="仿宋_GB2312"/>
          <w:color w:val="auto"/>
          <w:sz w:val="32"/>
          <w:szCs w:val="32"/>
          <w:lang w:val="en-US" w:eastAsia="zh-CN"/>
        </w:rPr>
        <w:t>（一）反馈整改。中心加强预算管理意识，严格按照预算编制的相关制度和要求，结合年度收支计划，科学编制预算，遵循预算管理办法。对评价中发现的问题，及时进行督促整改。</w:t>
      </w:r>
    </w:p>
    <w:p w14:paraId="2B950941">
      <w:pPr>
        <w:widowControl/>
        <w:spacing w:line="600" w:lineRule="exact"/>
        <w:ind w:firstLine="645"/>
        <w:jc w:val="left"/>
        <w:rPr>
          <w:rFonts w:ascii="Times New Roman" w:hAnsi="Times New Roman" w:eastAsia="黑体" w:cs="Times New Roman"/>
          <w:color w:val="auto"/>
          <w:sz w:val="32"/>
          <w:szCs w:val="32"/>
        </w:rPr>
      </w:pPr>
      <w:r>
        <w:rPr>
          <w:rFonts w:hint="eastAsia" w:eastAsia="仿宋_GB2312"/>
          <w:color w:val="auto"/>
          <w:sz w:val="32"/>
          <w:szCs w:val="32"/>
          <w:lang w:val="en-US" w:eastAsia="zh-CN"/>
        </w:rPr>
        <w:t>（二）公开结果。除涉密信息外，中心将按要求</w:t>
      </w:r>
      <w:r>
        <w:rPr>
          <w:rFonts w:hint="eastAsia"/>
          <w:color w:val="auto"/>
          <w:sz w:val="32"/>
          <w:szCs w:val="32"/>
          <w:lang w:val="en-US" w:eastAsia="zh-CN"/>
        </w:rPr>
        <w:t>在</w:t>
      </w:r>
      <w:r>
        <w:rPr>
          <w:rFonts w:hint="eastAsia" w:eastAsia="仿宋_GB2312"/>
          <w:color w:val="auto"/>
          <w:sz w:val="32"/>
          <w:szCs w:val="32"/>
          <w:lang w:val="en-US" w:eastAsia="zh-CN"/>
        </w:rPr>
        <w:t>门户网站全面公开2025年度部门支出绩效自评报告，接受社会监督。</w:t>
      </w:r>
    </w:p>
    <w:p w14:paraId="2614CF4E">
      <w:pPr>
        <w:spacing w:line="600" w:lineRule="exact"/>
        <w:ind w:firstLine="640" w:firstLineChars="200"/>
        <w:rPr>
          <w:rFonts w:eastAsia="黑体"/>
          <w:sz w:val="32"/>
          <w:szCs w:val="32"/>
        </w:rPr>
      </w:pPr>
      <w:r>
        <w:rPr>
          <w:rFonts w:eastAsia="黑体"/>
          <w:sz w:val="32"/>
          <w:szCs w:val="32"/>
        </w:rPr>
        <w:t>其他需要说明的情况</w:t>
      </w:r>
    </w:p>
    <w:p w14:paraId="0A1CAA6D">
      <w:pPr>
        <w:spacing w:line="600" w:lineRule="exact"/>
        <w:ind w:firstLine="640" w:firstLineChars="200"/>
        <w:rPr>
          <w:rFonts w:hint="eastAsia" w:eastAsia="仿宋_GB2312"/>
          <w:sz w:val="32"/>
          <w:szCs w:val="32"/>
          <w:lang w:val="en-US" w:eastAsia="zh-CN"/>
        </w:rPr>
      </w:pPr>
      <w:r>
        <w:rPr>
          <w:rFonts w:hint="eastAsia" w:eastAsia="仿宋_GB2312"/>
          <w:sz w:val="32"/>
          <w:szCs w:val="32"/>
          <w:lang w:val="en-US" w:eastAsia="zh-CN"/>
        </w:rPr>
        <w:t>无</w:t>
      </w:r>
    </w:p>
    <w:p w14:paraId="6260BF6E">
      <w:pPr>
        <w:spacing w:line="600" w:lineRule="exact"/>
        <w:ind w:firstLine="640" w:firstLineChars="200"/>
        <w:rPr>
          <w:rFonts w:eastAsia="仿宋_GB2312"/>
          <w:sz w:val="32"/>
          <w:szCs w:val="32"/>
        </w:rPr>
      </w:pPr>
      <w:r>
        <w:rPr>
          <w:rFonts w:eastAsia="仿宋_GB2312"/>
          <w:sz w:val="32"/>
          <w:szCs w:val="32"/>
        </w:rPr>
        <w:t>附件：</w:t>
      </w:r>
    </w:p>
    <w:p w14:paraId="3B200B42">
      <w:pPr>
        <w:spacing w:line="600" w:lineRule="exact"/>
        <w:ind w:firstLine="640" w:firstLineChars="200"/>
        <w:rPr>
          <w:rFonts w:eastAsia="仿宋_GB2312"/>
          <w:sz w:val="32"/>
          <w:szCs w:val="32"/>
        </w:rPr>
      </w:pPr>
      <w:r>
        <w:rPr>
          <w:rFonts w:eastAsia="仿宋_GB2312"/>
          <w:sz w:val="32"/>
          <w:szCs w:val="32"/>
        </w:rPr>
        <w:t>1、部门整体支出绩效评价基础数据表</w:t>
      </w:r>
    </w:p>
    <w:p w14:paraId="032CD8E9">
      <w:pPr>
        <w:spacing w:line="600" w:lineRule="exact"/>
        <w:ind w:firstLine="640" w:firstLineChars="200"/>
        <w:rPr>
          <w:rFonts w:eastAsia="仿宋_GB2312"/>
          <w:sz w:val="32"/>
          <w:szCs w:val="32"/>
        </w:rPr>
      </w:pPr>
      <w:r>
        <w:rPr>
          <w:rFonts w:eastAsia="仿宋_GB2312"/>
          <w:sz w:val="32"/>
          <w:szCs w:val="32"/>
        </w:rPr>
        <w:t>2、部门整体支出绩效自评表</w:t>
      </w:r>
    </w:p>
    <w:p w14:paraId="6D5C0FB2">
      <w:pPr>
        <w:spacing w:line="600" w:lineRule="exact"/>
        <w:rPr>
          <w:rFonts w:eastAsia="仿宋_GB2312"/>
          <w:kern w:val="0"/>
          <w:sz w:val="32"/>
          <w:szCs w:val="32"/>
        </w:rPr>
      </w:pPr>
    </w:p>
    <w:p w14:paraId="2E6407CA">
      <w:pPr>
        <w:widowControl/>
        <w:jc w:val="left"/>
        <w:rPr>
          <w:rFonts w:hint="eastAsia" w:eastAsia="黑体"/>
          <w:sz w:val="32"/>
          <w:szCs w:val="32"/>
          <w:lang w:eastAsia="zh-CN"/>
        </w:rPr>
      </w:pPr>
      <w:r>
        <w:rPr>
          <w:rFonts w:eastAsia="黑体"/>
          <w:sz w:val="32"/>
          <w:szCs w:val="32"/>
        </w:rPr>
        <w:br w:type="page"/>
      </w:r>
      <w:r>
        <w:rPr>
          <w:rFonts w:eastAsia="黑体"/>
          <w:sz w:val="32"/>
          <w:szCs w:val="32"/>
        </w:rPr>
        <w:t>附件</w:t>
      </w:r>
      <w:r>
        <w:rPr>
          <w:rFonts w:hint="eastAsia" w:eastAsia="黑体"/>
          <w:sz w:val="32"/>
          <w:szCs w:val="32"/>
          <w:lang w:val="en-US" w:eastAsia="zh-CN"/>
        </w:rPr>
        <w:t>1</w:t>
      </w:r>
    </w:p>
    <w:p w14:paraId="50C2E75E">
      <w:pPr>
        <w:spacing w:line="560" w:lineRule="exact"/>
        <w:jc w:val="center"/>
        <w:rPr>
          <w:rFonts w:eastAsia="方正小标宋_GBK"/>
          <w:kern w:val="0"/>
          <w:sz w:val="36"/>
          <w:szCs w:val="36"/>
        </w:rPr>
      </w:pPr>
      <w:r>
        <w:rPr>
          <w:rFonts w:eastAsia="方正小标宋_GBK"/>
          <w:kern w:val="0"/>
          <w:sz w:val="36"/>
          <w:szCs w:val="36"/>
        </w:rPr>
        <w:t>部门整体支出绩效评价基础数据表</w:t>
      </w:r>
    </w:p>
    <w:tbl>
      <w:tblPr>
        <w:tblStyle w:val="10"/>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1189"/>
        <w:gridCol w:w="849"/>
        <w:gridCol w:w="1129"/>
        <w:gridCol w:w="1111"/>
        <w:gridCol w:w="969"/>
        <w:gridCol w:w="863"/>
      </w:tblGrid>
      <w:tr w14:paraId="05232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vMerge w:val="restart"/>
            <w:noWrap w:val="0"/>
            <w:vAlign w:val="center"/>
          </w:tcPr>
          <w:p w14:paraId="7ED4607F">
            <w:pPr>
              <w:widowControl/>
              <w:jc w:val="center"/>
              <w:rPr>
                <w:rFonts w:eastAsia="仿宋_GB2312"/>
                <w:kern w:val="0"/>
                <w:szCs w:val="21"/>
              </w:rPr>
            </w:pPr>
            <w:r>
              <w:rPr>
                <w:rFonts w:eastAsia="仿宋_GB2312"/>
                <w:kern w:val="0"/>
                <w:szCs w:val="21"/>
              </w:rPr>
              <w:t>财政供养人员情况</w:t>
            </w:r>
          </w:p>
        </w:tc>
        <w:tc>
          <w:tcPr>
            <w:tcW w:w="2038" w:type="dxa"/>
            <w:gridSpan w:val="2"/>
            <w:noWrap w:val="0"/>
            <w:vAlign w:val="center"/>
          </w:tcPr>
          <w:p w14:paraId="70DD53B1">
            <w:pPr>
              <w:widowControl/>
              <w:jc w:val="center"/>
              <w:rPr>
                <w:rFonts w:eastAsia="仿宋_GB2312"/>
                <w:b/>
                <w:bCs/>
                <w:kern w:val="0"/>
                <w:szCs w:val="21"/>
              </w:rPr>
            </w:pPr>
            <w:r>
              <w:rPr>
                <w:rFonts w:eastAsia="仿宋_GB2312"/>
                <w:b/>
                <w:bCs/>
                <w:kern w:val="0"/>
                <w:szCs w:val="21"/>
              </w:rPr>
              <w:t>编制数</w:t>
            </w:r>
          </w:p>
        </w:tc>
        <w:tc>
          <w:tcPr>
            <w:tcW w:w="2240" w:type="dxa"/>
            <w:gridSpan w:val="2"/>
            <w:noWrap w:val="0"/>
            <w:vAlign w:val="center"/>
          </w:tcPr>
          <w:p w14:paraId="3789E959">
            <w:pPr>
              <w:widowControl/>
              <w:jc w:val="center"/>
              <w:rPr>
                <w:rFonts w:eastAsia="仿宋_GB2312"/>
                <w:b/>
                <w:bCs/>
                <w:kern w:val="0"/>
                <w:szCs w:val="21"/>
              </w:rPr>
            </w:pPr>
            <w:r>
              <w:rPr>
                <w:rFonts w:eastAsia="仿宋_GB2312"/>
                <w:b/>
                <w:bCs/>
                <w:kern w:val="0"/>
                <w:szCs w:val="21"/>
              </w:rPr>
              <w:t>20</w:t>
            </w:r>
            <w:r>
              <w:rPr>
                <w:rFonts w:hint="eastAsia" w:eastAsia="仿宋_GB2312"/>
                <w:b/>
                <w:bCs/>
                <w:kern w:val="0"/>
                <w:szCs w:val="21"/>
                <w:lang w:val="en-US" w:eastAsia="zh-CN"/>
              </w:rPr>
              <w:t>25</w:t>
            </w:r>
            <w:r>
              <w:rPr>
                <w:rFonts w:eastAsia="仿宋_GB2312"/>
                <w:b/>
                <w:bCs/>
                <w:kern w:val="0"/>
                <w:szCs w:val="21"/>
              </w:rPr>
              <w:t>实际在职人数</w:t>
            </w:r>
          </w:p>
        </w:tc>
        <w:tc>
          <w:tcPr>
            <w:tcW w:w="1832" w:type="dxa"/>
            <w:gridSpan w:val="2"/>
            <w:noWrap w:val="0"/>
            <w:vAlign w:val="center"/>
          </w:tcPr>
          <w:p w14:paraId="7E99690B">
            <w:pPr>
              <w:widowControl/>
              <w:jc w:val="center"/>
              <w:rPr>
                <w:rFonts w:eastAsia="仿宋_GB2312"/>
                <w:b/>
                <w:bCs/>
                <w:kern w:val="0"/>
                <w:szCs w:val="21"/>
              </w:rPr>
            </w:pPr>
            <w:r>
              <w:rPr>
                <w:rFonts w:eastAsia="仿宋_GB2312"/>
                <w:b/>
                <w:bCs/>
                <w:kern w:val="0"/>
                <w:szCs w:val="21"/>
              </w:rPr>
              <w:t>控制率</w:t>
            </w:r>
          </w:p>
        </w:tc>
      </w:tr>
      <w:tr w14:paraId="3E38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vMerge w:val="continue"/>
            <w:noWrap w:val="0"/>
            <w:vAlign w:val="center"/>
          </w:tcPr>
          <w:p w14:paraId="1BB893D8">
            <w:pPr>
              <w:widowControl/>
              <w:jc w:val="left"/>
              <w:rPr>
                <w:rFonts w:eastAsia="仿宋_GB2312"/>
                <w:kern w:val="0"/>
                <w:szCs w:val="21"/>
              </w:rPr>
            </w:pPr>
          </w:p>
        </w:tc>
        <w:tc>
          <w:tcPr>
            <w:tcW w:w="2038" w:type="dxa"/>
            <w:gridSpan w:val="2"/>
            <w:noWrap w:val="0"/>
            <w:vAlign w:val="center"/>
          </w:tcPr>
          <w:p w14:paraId="0F23A19B">
            <w:pPr>
              <w:widowControl/>
              <w:spacing w:line="360" w:lineRule="exact"/>
              <w:jc w:val="center"/>
              <w:rPr>
                <w:rFonts w:eastAsia="仿宋_GB2312"/>
                <w:kern w:val="0"/>
                <w:szCs w:val="21"/>
              </w:rPr>
            </w:pPr>
            <w:r>
              <w:rPr>
                <w:rFonts w:hint="default" w:ascii="Times New Roman" w:hAnsi="Times New Roman" w:eastAsia="仿宋_GB2312" w:cs="Times New Roman"/>
                <w:sz w:val="20"/>
                <w:szCs w:val="20"/>
              </w:rPr>
              <w:t>　</w:t>
            </w:r>
            <w:r>
              <w:rPr>
                <w:rFonts w:hint="eastAsia" w:ascii="Times New Roman" w:hAnsi="Times New Roman" w:eastAsia="仿宋_GB2312" w:cs="Times New Roman"/>
                <w:sz w:val="20"/>
                <w:szCs w:val="20"/>
                <w:lang w:val="en-US" w:eastAsia="zh-CN"/>
              </w:rPr>
              <w:t>15</w:t>
            </w:r>
          </w:p>
        </w:tc>
        <w:tc>
          <w:tcPr>
            <w:tcW w:w="2240" w:type="dxa"/>
            <w:gridSpan w:val="2"/>
            <w:noWrap w:val="0"/>
            <w:vAlign w:val="center"/>
          </w:tcPr>
          <w:p w14:paraId="463FE0F7">
            <w:pPr>
              <w:widowControl/>
              <w:spacing w:line="360" w:lineRule="exact"/>
              <w:jc w:val="center"/>
              <w:rPr>
                <w:rFonts w:hint="default" w:eastAsia="仿宋_GB2312"/>
                <w:kern w:val="0"/>
                <w:szCs w:val="21"/>
                <w:lang w:val="en-US"/>
              </w:rPr>
            </w:pPr>
            <w:r>
              <w:rPr>
                <w:rFonts w:hint="eastAsia" w:eastAsia="仿宋_GB2312" w:cs="Times New Roman"/>
                <w:sz w:val="20"/>
                <w:szCs w:val="20"/>
                <w:lang w:val="en-US" w:eastAsia="zh-CN"/>
              </w:rPr>
              <w:t>13</w:t>
            </w:r>
          </w:p>
        </w:tc>
        <w:tc>
          <w:tcPr>
            <w:tcW w:w="1832" w:type="dxa"/>
            <w:gridSpan w:val="2"/>
            <w:noWrap w:val="0"/>
            <w:vAlign w:val="center"/>
          </w:tcPr>
          <w:p w14:paraId="7FA78A45">
            <w:pPr>
              <w:widowControl/>
              <w:spacing w:line="360" w:lineRule="exact"/>
              <w:jc w:val="center"/>
              <w:rPr>
                <w:rFonts w:eastAsia="仿宋_GB2312"/>
                <w:kern w:val="0"/>
                <w:szCs w:val="21"/>
              </w:rPr>
            </w:pPr>
            <w:r>
              <w:rPr>
                <w:rFonts w:hint="eastAsia" w:eastAsia="仿宋_GB2312" w:cs="Times New Roman"/>
                <w:sz w:val="20"/>
                <w:szCs w:val="20"/>
                <w:lang w:val="en-US" w:eastAsia="zh-CN"/>
              </w:rPr>
              <w:t>86.67</w:t>
            </w:r>
            <w:r>
              <w:rPr>
                <w:rFonts w:hint="eastAsia" w:ascii="Times New Roman" w:hAnsi="Times New Roman" w:eastAsia="仿宋_GB2312" w:cs="Times New Roman"/>
                <w:sz w:val="20"/>
                <w:szCs w:val="20"/>
                <w:lang w:val="en-US" w:eastAsia="zh-CN"/>
              </w:rPr>
              <w:t>%</w:t>
            </w:r>
            <w:r>
              <w:rPr>
                <w:rFonts w:hint="default" w:ascii="Times New Roman" w:hAnsi="Times New Roman" w:eastAsia="仿宋_GB2312" w:cs="Times New Roman"/>
                <w:sz w:val="20"/>
                <w:szCs w:val="20"/>
              </w:rPr>
              <w:t>　</w:t>
            </w:r>
          </w:p>
        </w:tc>
      </w:tr>
      <w:tr w14:paraId="2A9A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5A3F05F4">
            <w:pPr>
              <w:widowControl/>
              <w:jc w:val="center"/>
              <w:rPr>
                <w:rFonts w:eastAsia="仿宋_GB2312"/>
                <w:kern w:val="0"/>
                <w:szCs w:val="21"/>
              </w:rPr>
            </w:pPr>
            <w:r>
              <w:rPr>
                <w:rFonts w:eastAsia="仿宋_GB2312"/>
                <w:kern w:val="0"/>
                <w:szCs w:val="21"/>
              </w:rPr>
              <w:t>经费控制情况</w:t>
            </w:r>
          </w:p>
        </w:tc>
        <w:tc>
          <w:tcPr>
            <w:tcW w:w="2038" w:type="dxa"/>
            <w:gridSpan w:val="2"/>
            <w:noWrap w:val="0"/>
            <w:vAlign w:val="center"/>
          </w:tcPr>
          <w:p w14:paraId="0AD04CA5">
            <w:pPr>
              <w:widowControl/>
              <w:jc w:val="center"/>
              <w:rPr>
                <w:rFonts w:eastAsia="仿宋_GB2312"/>
                <w:b/>
                <w:bCs/>
                <w:kern w:val="0"/>
                <w:szCs w:val="21"/>
              </w:rPr>
            </w:pPr>
            <w:r>
              <w:rPr>
                <w:rFonts w:eastAsia="仿宋_GB2312"/>
                <w:b/>
                <w:bCs/>
                <w:kern w:val="0"/>
                <w:szCs w:val="21"/>
              </w:rPr>
              <w:t>20</w:t>
            </w:r>
            <w:r>
              <w:rPr>
                <w:rFonts w:hint="eastAsia" w:eastAsia="仿宋_GB2312"/>
                <w:b/>
                <w:bCs/>
                <w:kern w:val="0"/>
                <w:szCs w:val="21"/>
                <w:lang w:val="en-US" w:eastAsia="zh-CN"/>
              </w:rPr>
              <w:t>24</w:t>
            </w:r>
            <w:r>
              <w:rPr>
                <w:rFonts w:eastAsia="仿宋_GB2312"/>
                <w:b/>
                <w:bCs/>
                <w:kern w:val="0"/>
                <w:szCs w:val="21"/>
              </w:rPr>
              <w:t>年决算数</w:t>
            </w:r>
          </w:p>
        </w:tc>
        <w:tc>
          <w:tcPr>
            <w:tcW w:w="2240" w:type="dxa"/>
            <w:gridSpan w:val="2"/>
            <w:noWrap w:val="0"/>
            <w:vAlign w:val="center"/>
          </w:tcPr>
          <w:p w14:paraId="7FD39BB6">
            <w:pPr>
              <w:widowControl/>
              <w:jc w:val="center"/>
              <w:rPr>
                <w:rFonts w:eastAsia="仿宋_GB2312"/>
                <w:b/>
                <w:bCs/>
                <w:kern w:val="0"/>
                <w:szCs w:val="21"/>
              </w:rPr>
            </w:pPr>
            <w:r>
              <w:rPr>
                <w:rFonts w:hint="eastAsia" w:eastAsia="仿宋_GB2312"/>
                <w:b/>
                <w:bCs/>
                <w:kern w:val="0"/>
                <w:szCs w:val="21"/>
                <w:lang w:eastAsia="zh-CN"/>
              </w:rPr>
              <w:t>2025年</w:t>
            </w:r>
            <w:r>
              <w:rPr>
                <w:rFonts w:eastAsia="仿宋_GB2312"/>
                <w:b/>
                <w:bCs/>
                <w:kern w:val="0"/>
                <w:szCs w:val="21"/>
              </w:rPr>
              <w:t>预算数</w:t>
            </w:r>
          </w:p>
        </w:tc>
        <w:tc>
          <w:tcPr>
            <w:tcW w:w="1832" w:type="dxa"/>
            <w:gridSpan w:val="2"/>
            <w:noWrap w:val="0"/>
            <w:vAlign w:val="center"/>
          </w:tcPr>
          <w:p w14:paraId="4DE7F4C3">
            <w:pPr>
              <w:widowControl/>
              <w:jc w:val="center"/>
              <w:rPr>
                <w:rFonts w:eastAsia="仿宋_GB2312"/>
                <w:b/>
                <w:bCs/>
                <w:kern w:val="0"/>
                <w:szCs w:val="21"/>
              </w:rPr>
            </w:pPr>
            <w:r>
              <w:rPr>
                <w:rFonts w:hint="eastAsia" w:eastAsia="仿宋_GB2312"/>
                <w:b/>
                <w:bCs/>
                <w:kern w:val="0"/>
                <w:szCs w:val="21"/>
                <w:lang w:eastAsia="zh-CN"/>
              </w:rPr>
              <w:t>2025年</w:t>
            </w:r>
            <w:r>
              <w:rPr>
                <w:rFonts w:eastAsia="仿宋_GB2312"/>
                <w:b/>
                <w:bCs/>
                <w:kern w:val="0"/>
                <w:szCs w:val="21"/>
              </w:rPr>
              <w:t>决算数</w:t>
            </w:r>
          </w:p>
        </w:tc>
      </w:tr>
      <w:tr w14:paraId="192EA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2B657A8">
            <w:pPr>
              <w:widowControl/>
              <w:jc w:val="left"/>
              <w:rPr>
                <w:rFonts w:eastAsia="仿宋_GB2312"/>
                <w:kern w:val="0"/>
                <w:szCs w:val="21"/>
              </w:rPr>
            </w:pPr>
            <w:r>
              <w:rPr>
                <w:rFonts w:eastAsia="仿宋_GB2312"/>
                <w:kern w:val="0"/>
                <w:szCs w:val="21"/>
              </w:rPr>
              <w:t>三公经费</w:t>
            </w:r>
          </w:p>
        </w:tc>
        <w:tc>
          <w:tcPr>
            <w:tcW w:w="2038" w:type="dxa"/>
            <w:gridSpan w:val="2"/>
            <w:noWrap w:val="0"/>
            <w:vAlign w:val="center"/>
          </w:tcPr>
          <w:p w14:paraId="1D3AA1C0">
            <w:pPr>
              <w:widowControl/>
              <w:jc w:val="center"/>
              <w:rPr>
                <w:rFonts w:eastAsia="仿宋_GB2312"/>
                <w:kern w:val="0"/>
                <w:szCs w:val="21"/>
              </w:rPr>
            </w:pPr>
            <w:r>
              <w:rPr>
                <w:rFonts w:hint="eastAsia" w:eastAsia="仿宋_GB2312"/>
                <w:kern w:val="0"/>
                <w:szCs w:val="21"/>
                <w:lang w:val="en-US" w:eastAsia="zh-CN"/>
              </w:rPr>
              <w:t>24.99</w:t>
            </w:r>
            <w:r>
              <w:rPr>
                <w:rFonts w:eastAsia="仿宋_GB2312"/>
                <w:kern w:val="0"/>
                <w:szCs w:val="21"/>
              </w:rPr>
              <w:t>　</w:t>
            </w:r>
          </w:p>
        </w:tc>
        <w:tc>
          <w:tcPr>
            <w:tcW w:w="2240" w:type="dxa"/>
            <w:gridSpan w:val="2"/>
            <w:noWrap w:val="0"/>
            <w:vAlign w:val="center"/>
          </w:tcPr>
          <w:p w14:paraId="41A00DA0">
            <w:pPr>
              <w:widowControl/>
              <w:jc w:val="center"/>
              <w:rPr>
                <w:rFonts w:hint="eastAsia" w:eastAsia="仿宋_GB2312"/>
                <w:kern w:val="0"/>
                <w:szCs w:val="21"/>
                <w:lang w:val="en-US" w:eastAsia="zh-CN"/>
              </w:rPr>
            </w:pPr>
            <w:r>
              <w:rPr>
                <w:rFonts w:hint="eastAsia" w:eastAsia="仿宋_GB2312"/>
                <w:kern w:val="0"/>
                <w:szCs w:val="21"/>
                <w:lang w:val="en-US" w:eastAsia="zh-CN"/>
              </w:rPr>
              <w:t>2</w:t>
            </w:r>
          </w:p>
        </w:tc>
        <w:tc>
          <w:tcPr>
            <w:tcW w:w="1832" w:type="dxa"/>
            <w:gridSpan w:val="2"/>
            <w:noWrap w:val="0"/>
            <w:vAlign w:val="center"/>
          </w:tcPr>
          <w:p w14:paraId="60B61730">
            <w:pPr>
              <w:widowControl/>
              <w:jc w:val="center"/>
              <w:rPr>
                <w:rFonts w:hint="eastAsia" w:eastAsia="仿宋_GB2312"/>
                <w:kern w:val="0"/>
                <w:szCs w:val="21"/>
                <w:lang w:val="en-US" w:eastAsia="zh-CN"/>
              </w:rPr>
            </w:pPr>
            <w:r>
              <w:rPr>
                <w:rFonts w:hint="eastAsia" w:eastAsia="仿宋_GB2312"/>
                <w:kern w:val="0"/>
                <w:szCs w:val="21"/>
                <w:lang w:val="en-US" w:eastAsia="zh-CN"/>
              </w:rPr>
              <w:t>1</w:t>
            </w:r>
          </w:p>
        </w:tc>
      </w:tr>
      <w:tr w14:paraId="6A9FE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72718BDD">
            <w:pPr>
              <w:widowControl/>
              <w:jc w:val="left"/>
              <w:rPr>
                <w:rFonts w:eastAsia="仿宋_GB2312"/>
                <w:kern w:val="0"/>
                <w:szCs w:val="21"/>
              </w:rPr>
            </w:pPr>
            <w:bookmarkStart w:id="6" w:name="OLE_LINK9" w:colFirst="2" w:colLast="3"/>
            <w:r>
              <w:rPr>
                <w:rFonts w:eastAsia="仿宋_GB2312"/>
                <w:kern w:val="0"/>
                <w:szCs w:val="21"/>
              </w:rPr>
              <w:t xml:space="preserve">   1、公务用车购置和维护经费</w:t>
            </w:r>
          </w:p>
        </w:tc>
        <w:tc>
          <w:tcPr>
            <w:tcW w:w="2038" w:type="dxa"/>
            <w:gridSpan w:val="2"/>
            <w:noWrap w:val="0"/>
            <w:vAlign w:val="center"/>
          </w:tcPr>
          <w:p w14:paraId="4BD44D89">
            <w:pPr>
              <w:widowControl/>
              <w:jc w:val="center"/>
              <w:rPr>
                <w:rFonts w:eastAsia="仿宋_GB2312"/>
                <w:kern w:val="0"/>
                <w:szCs w:val="21"/>
              </w:rPr>
            </w:pPr>
            <w:r>
              <w:rPr>
                <w:rFonts w:hint="eastAsia" w:eastAsia="仿宋_GB2312"/>
                <w:kern w:val="0"/>
                <w:szCs w:val="21"/>
                <w:lang w:val="en-US" w:eastAsia="zh-CN"/>
              </w:rPr>
              <w:t>24.99</w:t>
            </w:r>
            <w:r>
              <w:rPr>
                <w:rFonts w:eastAsia="仿宋_GB2312"/>
                <w:kern w:val="0"/>
                <w:szCs w:val="21"/>
              </w:rPr>
              <w:t>　</w:t>
            </w:r>
          </w:p>
        </w:tc>
        <w:tc>
          <w:tcPr>
            <w:tcW w:w="2240" w:type="dxa"/>
            <w:gridSpan w:val="2"/>
            <w:noWrap w:val="0"/>
            <w:vAlign w:val="center"/>
          </w:tcPr>
          <w:p w14:paraId="47F9F94F">
            <w:pPr>
              <w:widowControl/>
              <w:jc w:val="center"/>
              <w:rPr>
                <w:rFonts w:hint="eastAsia" w:eastAsia="仿宋_GB2312"/>
                <w:kern w:val="0"/>
                <w:szCs w:val="21"/>
                <w:lang w:val="en-US" w:eastAsia="zh-CN"/>
              </w:rPr>
            </w:pPr>
            <w:r>
              <w:rPr>
                <w:rFonts w:hint="eastAsia" w:eastAsia="仿宋_GB2312"/>
                <w:kern w:val="0"/>
                <w:szCs w:val="21"/>
                <w:lang w:val="en-US" w:eastAsia="zh-CN"/>
              </w:rPr>
              <w:t>2</w:t>
            </w:r>
          </w:p>
        </w:tc>
        <w:tc>
          <w:tcPr>
            <w:tcW w:w="1832" w:type="dxa"/>
            <w:gridSpan w:val="2"/>
            <w:noWrap w:val="0"/>
            <w:vAlign w:val="center"/>
          </w:tcPr>
          <w:p w14:paraId="5A8DFC3E">
            <w:pPr>
              <w:widowControl/>
              <w:jc w:val="center"/>
              <w:rPr>
                <w:rFonts w:hint="eastAsia" w:eastAsia="仿宋_GB2312"/>
                <w:kern w:val="0"/>
                <w:szCs w:val="21"/>
                <w:lang w:val="en-US" w:eastAsia="zh-CN"/>
              </w:rPr>
            </w:pPr>
            <w:r>
              <w:rPr>
                <w:rFonts w:hint="eastAsia" w:eastAsia="仿宋_GB2312"/>
                <w:kern w:val="0"/>
                <w:szCs w:val="21"/>
                <w:lang w:val="en-US" w:eastAsia="zh-CN"/>
              </w:rPr>
              <w:t>1</w:t>
            </w:r>
          </w:p>
        </w:tc>
      </w:tr>
      <w:bookmarkEnd w:id="6"/>
      <w:tr w14:paraId="6ABB0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1C8E76F">
            <w:pPr>
              <w:widowControl/>
              <w:jc w:val="left"/>
              <w:rPr>
                <w:rFonts w:eastAsia="仿宋_GB2312"/>
                <w:kern w:val="0"/>
                <w:szCs w:val="21"/>
              </w:rPr>
            </w:pPr>
            <w:r>
              <w:rPr>
                <w:rFonts w:eastAsia="仿宋_GB2312"/>
                <w:kern w:val="0"/>
                <w:szCs w:val="21"/>
              </w:rPr>
              <w:t xml:space="preserve">       其中：公车购置</w:t>
            </w:r>
          </w:p>
        </w:tc>
        <w:tc>
          <w:tcPr>
            <w:tcW w:w="2038" w:type="dxa"/>
            <w:gridSpan w:val="2"/>
            <w:noWrap w:val="0"/>
            <w:vAlign w:val="center"/>
          </w:tcPr>
          <w:p w14:paraId="5C639DA8">
            <w:pPr>
              <w:widowControl/>
              <w:jc w:val="center"/>
              <w:rPr>
                <w:rFonts w:eastAsia="仿宋_GB2312"/>
                <w:kern w:val="0"/>
                <w:szCs w:val="21"/>
              </w:rPr>
            </w:pPr>
            <w:r>
              <w:rPr>
                <w:rFonts w:hint="eastAsia" w:eastAsia="仿宋_GB2312"/>
                <w:kern w:val="0"/>
                <w:szCs w:val="21"/>
                <w:lang w:val="en-US" w:eastAsia="zh-CN"/>
              </w:rPr>
              <w:t>24.99</w:t>
            </w:r>
            <w:r>
              <w:rPr>
                <w:rFonts w:eastAsia="仿宋_GB2312"/>
                <w:kern w:val="0"/>
                <w:szCs w:val="21"/>
              </w:rPr>
              <w:t>　</w:t>
            </w:r>
          </w:p>
        </w:tc>
        <w:tc>
          <w:tcPr>
            <w:tcW w:w="2240" w:type="dxa"/>
            <w:gridSpan w:val="2"/>
            <w:noWrap w:val="0"/>
            <w:vAlign w:val="center"/>
          </w:tcPr>
          <w:p w14:paraId="595EED24">
            <w:pPr>
              <w:jc w:val="center"/>
              <w:rPr>
                <w:rFonts w:hint="eastAsia" w:ascii="Times New Roman" w:hAnsi="Times New Roman" w:eastAsia="仿宋_GB2312" w:cs="Times New Roman"/>
                <w:kern w:val="0"/>
                <w:sz w:val="21"/>
                <w:szCs w:val="21"/>
                <w:lang w:val="en-US" w:eastAsia="zh-CN" w:bidi="ar-SA"/>
              </w:rPr>
            </w:pPr>
          </w:p>
        </w:tc>
        <w:tc>
          <w:tcPr>
            <w:tcW w:w="1832" w:type="dxa"/>
            <w:gridSpan w:val="2"/>
            <w:noWrap w:val="0"/>
            <w:vAlign w:val="center"/>
          </w:tcPr>
          <w:p w14:paraId="68319BDD">
            <w:pPr>
              <w:jc w:val="center"/>
              <w:rPr>
                <w:rFonts w:hint="eastAsia" w:ascii="Times New Roman" w:hAnsi="Times New Roman" w:eastAsia="仿宋_GB2312" w:cs="Times New Roman"/>
                <w:kern w:val="0"/>
                <w:sz w:val="21"/>
                <w:szCs w:val="21"/>
                <w:lang w:val="en-US" w:eastAsia="zh-CN" w:bidi="ar-SA"/>
              </w:rPr>
            </w:pPr>
          </w:p>
        </w:tc>
      </w:tr>
      <w:tr w14:paraId="28AAD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3635F9D6">
            <w:pPr>
              <w:widowControl/>
              <w:jc w:val="left"/>
              <w:rPr>
                <w:rFonts w:eastAsia="仿宋_GB2312"/>
                <w:kern w:val="0"/>
                <w:szCs w:val="21"/>
              </w:rPr>
            </w:pPr>
            <w:r>
              <w:rPr>
                <w:rFonts w:eastAsia="仿宋_GB2312"/>
                <w:kern w:val="0"/>
                <w:szCs w:val="21"/>
              </w:rPr>
              <w:t xml:space="preserve">             公车运行维护</w:t>
            </w:r>
          </w:p>
        </w:tc>
        <w:tc>
          <w:tcPr>
            <w:tcW w:w="2038" w:type="dxa"/>
            <w:gridSpan w:val="2"/>
            <w:noWrap w:val="0"/>
            <w:vAlign w:val="center"/>
          </w:tcPr>
          <w:p w14:paraId="47060869">
            <w:pPr>
              <w:widowControl/>
              <w:jc w:val="center"/>
              <w:rPr>
                <w:rFonts w:eastAsia="仿宋_GB2312"/>
                <w:kern w:val="0"/>
                <w:szCs w:val="21"/>
              </w:rPr>
            </w:pPr>
            <w:r>
              <w:rPr>
                <w:rFonts w:eastAsia="仿宋_GB2312"/>
                <w:kern w:val="0"/>
                <w:szCs w:val="21"/>
              </w:rPr>
              <w:t>　</w:t>
            </w:r>
          </w:p>
        </w:tc>
        <w:tc>
          <w:tcPr>
            <w:tcW w:w="2240" w:type="dxa"/>
            <w:gridSpan w:val="2"/>
            <w:noWrap w:val="0"/>
            <w:vAlign w:val="center"/>
          </w:tcPr>
          <w:p w14:paraId="489FFE57">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2</w:t>
            </w:r>
          </w:p>
        </w:tc>
        <w:tc>
          <w:tcPr>
            <w:tcW w:w="1832" w:type="dxa"/>
            <w:gridSpan w:val="2"/>
            <w:noWrap w:val="0"/>
            <w:vAlign w:val="center"/>
          </w:tcPr>
          <w:p w14:paraId="2F8A745A">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1</w:t>
            </w:r>
          </w:p>
        </w:tc>
      </w:tr>
      <w:tr w14:paraId="15E9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0E50DB49">
            <w:pPr>
              <w:widowControl/>
              <w:jc w:val="left"/>
              <w:rPr>
                <w:rFonts w:eastAsia="仿宋_GB2312"/>
                <w:kern w:val="0"/>
                <w:szCs w:val="21"/>
              </w:rPr>
            </w:pPr>
            <w:r>
              <w:rPr>
                <w:rFonts w:eastAsia="仿宋_GB2312"/>
                <w:kern w:val="0"/>
                <w:szCs w:val="21"/>
              </w:rPr>
              <w:t xml:space="preserve">   2、出国经费</w:t>
            </w:r>
          </w:p>
        </w:tc>
        <w:tc>
          <w:tcPr>
            <w:tcW w:w="2038" w:type="dxa"/>
            <w:gridSpan w:val="2"/>
            <w:noWrap w:val="0"/>
            <w:vAlign w:val="center"/>
          </w:tcPr>
          <w:p w14:paraId="57B592F1">
            <w:pPr>
              <w:widowControl/>
              <w:jc w:val="center"/>
              <w:rPr>
                <w:rFonts w:eastAsia="仿宋_GB2312"/>
                <w:kern w:val="0"/>
                <w:szCs w:val="21"/>
              </w:rPr>
            </w:pPr>
            <w:r>
              <w:rPr>
                <w:rFonts w:eastAsia="仿宋_GB2312"/>
                <w:kern w:val="0"/>
                <w:szCs w:val="21"/>
              </w:rPr>
              <w:t>　</w:t>
            </w:r>
          </w:p>
        </w:tc>
        <w:tc>
          <w:tcPr>
            <w:tcW w:w="2240" w:type="dxa"/>
            <w:gridSpan w:val="2"/>
            <w:noWrap w:val="0"/>
            <w:vAlign w:val="center"/>
          </w:tcPr>
          <w:p w14:paraId="05A3BD04">
            <w:pPr>
              <w:jc w:val="center"/>
              <w:rPr>
                <w:rFonts w:hint="eastAsia" w:ascii="Times New Roman" w:hAnsi="Times New Roman" w:eastAsia="仿宋_GB2312" w:cs="Times New Roman"/>
                <w:kern w:val="0"/>
                <w:sz w:val="21"/>
                <w:szCs w:val="21"/>
                <w:lang w:val="en-US" w:eastAsia="zh-CN" w:bidi="ar-SA"/>
              </w:rPr>
            </w:pPr>
          </w:p>
        </w:tc>
        <w:tc>
          <w:tcPr>
            <w:tcW w:w="1832" w:type="dxa"/>
            <w:gridSpan w:val="2"/>
            <w:noWrap w:val="0"/>
            <w:vAlign w:val="center"/>
          </w:tcPr>
          <w:p w14:paraId="6371429F">
            <w:pPr>
              <w:jc w:val="center"/>
              <w:rPr>
                <w:rFonts w:hint="eastAsia" w:ascii="Times New Roman" w:hAnsi="Times New Roman" w:eastAsia="仿宋_GB2312" w:cs="Times New Roman"/>
                <w:kern w:val="0"/>
                <w:sz w:val="21"/>
                <w:szCs w:val="21"/>
                <w:lang w:val="en-US" w:eastAsia="zh-CN" w:bidi="ar-SA"/>
              </w:rPr>
            </w:pPr>
          </w:p>
        </w:tc>
      </w:tr>
      <w:tr w14:paraId="0BBE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33569016">
            <w:pPr>
              <w:widowControl/>
              <w:jc w:val="left"/>
              <w:rPr>
                <w:rFonts w:eastAsia="仿宋_GB2312"/>
                <w:kern w:val="0"/>
                <w:szCs w:val="21"/>
              </w:rPr>
            </w:pPr>
            <w:r>
              <w:rPr>
                <w:rFonts w:eastAsia="仿宋_GB2312"/>
                <w:kern w:val="0"/>
                <w:szCs w:val="21"/>
              </w:rPr>
              <w:t xml:space="preserve">   3、公务接待</w:t>
            </w:r>
          </w:p>
        </w:tc>
        <w:tc>
          <w:tcPr>
            <w:tcW w:w="2038" w:type="dxa"/>
            <w:gridSpan w:val="2"/>
            <w:noWrap w:val="0"/>
            <w:vAlign w:val="center"/>
          </w:tcPr>
          <w:p w14:paraId="768C4143">
            <w:pPr>
              <w:widowControl/>
              <w:jc w:val="center"/>
              <w:rPr>
                <w:rFonts w:eastAsia="仿宋_GB2312"/>
                <w:kern w:val="0"/>
                <w:szCs w:val="21"/>
              </w:rPr>
            </w:pPr>
            <w:r>
              <w:rPr>
                <w:rFonts w:eastAsia="仿宋_GB2312"/>
                <w:kern w:val="0"/>
                <w:szCs w:val="21"/>
              </w:rPr>
              <w:t>　</w:t>
            </w:r>
          </w:p>
        </w:tc>
        <w:tc>
          <w:tcPr>
            <w:tcW w:w="2240" w:type="dxa"/>
            <w:gridSpan w:val="2"/>
            <w:noWrap w:val="0"/>
            <w:vAlign w:val="center"/>
          </w:tcPr>
          <w:p w14:paraId="06068E5E">
            <w:pPr>
              <w:jc w:val="center"/>
              <w:rPr>
                <w:rFonts w:hint="eastAsia" w:ascii="Times New Roman" w:hAnsi="Times New Roman" w:eastAsia="仿宋_GB2312" w:cs="Times New Roman"/>
                <w:kern w:val="0"/>
                <w:sz w:val="21"/>
                <w:szCs w:val="21"/>
                <w:lang w:val="en-US" w:eastAsia="zh-CN" w:bidi="ar-SA"/>
              </w:rPr>
            </w:pPr>
          </w:p>
        </w:tc>
        <w:tc>
          <w:tcPr>
            <w:tcW w:w="1832" w:type="dxa"/>
            <w:gridSpan w:val="2"/>
            <w:noWrap w:val="0"/>
            <w:vAlign w:val="center"/>
          </w:tcPr>
          <w:p w14:paraId="141C3DCD">
            <w:pPr>
              <w:jc w:val="center"/>
              <w:rPr>
                <w:rFonts w:hint="eastAsia" w:ascii="Times New Roman" w:hAnsi="Times New Roman" w:eastAsia="仿宋_GB2312" w:cs="Times New Roman"/>
                <w:kern w:val="0"/>
                <w:sz w:val="21"/>
                <w:szCs w:val="21"/>
                <w:lang w:val="en-US" w:eastAsia="zh-CN" w:bidi="ar-SA"/>
              </w:rPr>
            </w:pPr>
          </w:p>
        </w:tc>
      </w:tr>
      <w:tr w14:paraId="0051C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8E9891F">
            <w:pPr>
              <w:widowControl/>
              <w:jc w:val="left"/>
              <w:rPr>
                <w:rFonts w:eastAsia="仿宋_GB2312"/>
                <w:kern w:val="0"/>
                <w:szCs w:val="21"/>
              </w:rPr>
            </w:pPr>
            <w:r>
              <w:rPr>
                <w:rFonts w:eastAsia="仿宋_GB2312"/>
                <w:kern w:val="0"/>
                <w:szCs w:val="21"/>
              </w:rPr>
              <w:t>项目支出：</w:t>
            </w:r>
          </w:p>
        </w:tc>
        <w:tc>
          <w:tcPr>
            <w:tcW w:w="2038" w:type="dxa"/>
            <w:gridSpan w:val="2"/>
            <w:noWrap w:val="0"/>
            <w:vAlign w:val="center"/>
          </w:tcPr>
          <w:p w14:paraId="0DCE3C22">
            <w:pPr>
              <w:widowControl/>
              <w:jc w:val="center"/>
              <w:rPr>
                <w:rFonts w:eastAsia="仿宋_GB2312"/>
                <w:kern w:val="0"/>
                <w:szCs w:val="21"/>
              </w:rPr>
            </w:pPr>
            <w:r>
              <w:rPr>
                <w:rFonts w:hint="eastAsia" w:eastAsia="仿宋_GB2312"/>
                <w:kern w:val="0"/>
                <w:szCs w:val="21"/>
                <w:lang w:val="en-US" w:eastAsia="zh-CN"/>
              </w:rPr>
              <w:t>50.99</w:t>
            </w:r>
            <w:r>
              <w:rPr>
                <w:rFonts w:eastAsia="仿宋_GB2312"/>
                <w:kern w:val="0"/>
                <w:szCs w:val="21"/>
              </w:rPr>
              <w:t>　</w:t>
            </w:r>
          </w:p>
        </w:tc>
        <w:tc>
          <w:tcPr>
            <w:tcW w:w="2240" w:type="dxa"/>
            <w:gridSpan w:val="2"/>
            <w:noWrap w:val="0"/>
            <w:vAlign w:val="center"/>
          </w:tcPr>
          <w:p w14:paraId="3E944326">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91</w:t>
            </w:r>
          </w:p>
        </w:tc>
        <w:tc>
          <w:tcPr>
            <w:tcW w:w="1832" w:type="dxa"/>
            <w:gridSpan w:val="2"/>
            <w:noWrap w:val="0"/>
            <w:vAlign w:val="center"/>
          </w:tcPr>
          <w:p w14:paraId="2CA8E742">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91</w:t>
            </w:r>
          </w:p>
        </w:tc>
      </w:tr>
      <w:tr w14:paraId="0E5B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6CFFD52C">
            <w:pPr>
              <w:widowControl/>
              <w:jc w:val="left"/>
              <w:rPr>
                <w:rFonts w:eastAsia="仿宋_GB2312"/>
                <w:kern w:val="0"/>
                <w:szCs w:val="21"/>
              </w:rPr>
            </w:pPr>
            <w:bookmarkStart w:id="7" w:name="OLE_LINK8" w:colFirst="2" w:colLast="3"/>
            <w:r>
              <w:rPr>
                <w:rFonts w:eastAsia="仿宋_GB2312"/>
                <w:kern w:val="0"/>
                <w:szCs w:val="21"/>
              </w:rPr>
              <w:t xml:space="preserve">    1、业务工作经费</w:t>
            </w:r>
          </w:p>
        </w:tc>
        <w:tc>
          <w:tcPr>
            <w:tcW w:w="2038" w:type="dxa"/>
            <w:gridSpan w:val="2"/>
            <w:noWrap w:val="0"/>
            <w:vAlign w:val="center"/>
          </w:tcPr>
          <w:p w14:paraId="7B38DA5F">
            <w:pPr>
              <w:widowControl/>
              <w:jc w:val="center"/>
              <w:rPr>
                <w:rFonts w:eastAsia="仿宋_GB2312"/>
                <w:kern w:val="0"/>
                <w:szCs w:val="21"/>
              </w:rPr>
            </w:pPr>
            <w:r>
              <w:rPr>
                <w:rFonts w:hint="eastAsia" w:eastAsia="仿宋_GB2312"/>
                <w:kern w:val="0"/>
                <w:szCs w:val="21"/>
                <w:lang w:val="en-US" w:eastAsia="zh-CN"/>
              </w:rPr>
              <w:t>50.99</w:t>
            </w:r>
            <w:r>
              <w:rPr>
                <w:rFonts w:eastAsia="仿宋_GB2312"/>
                <w:kern w:val="0"/>
                <w:szCs w:val="21"/>
              </w:rPr>
              <w:t>　</w:t>
            </w:r>
          </w:p>
        </w:tc>
        <w:tc>
          <w:tcPr>
            <w:tcW w:w="2240" w:type="dxa"/>
            <w:gridSpan w:val="2"/>
            <w:noWrap w:val="0"/>
            <w:vAlign w:val="center"/>
          </w:tcPr>
          <w:p w14:paraId="2210DCC5">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91</w:t>
            </w:r>
          </w:p>
        </w:tc>
        <w:tc>
          <w:tcPr>
            <w:tcW w:w="1832" w:type="dxa"/>
            <w:gridSpan w:val="2"/>
            <w:noWrap w:val="0"/>
            <w:vAlign w:val="center"/>
          </w:tcPr>
          <w:p w14:paraId="03D96A71">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91</w:t>
            </w:r>
          </w:p>
        </w:tc>
      </w:tr>
      <w:bookmarkEnd w:id="7"/>
      <w:tr w14:paraId="3346F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5F3BBC12">
            <w:pPr>
              <w:widowControl/>
              <w:jc w:val="left"/>
              <w:rPr>
                <w:rFonts w:eastAsia="仿宋_GB2312"/>
                <w:kern w:val="0"/>
                <w:szCs w:val="21"/>
              </w:rPr>
            </w:pPr>
            <w:r>
              <w:rPr>
                <w:rFonts w:eastAsia="仿宋_GB2312"/>
                <w:kern w:val="0"/>
                <w:szCs w:val="21"/>
              </w:rPr>
              <w:t xml:space="preserve">    2、运行维护经费</w:t>
            </w:r>
          </w:p>
        </w:tc>
        <w:tc>
          <w:tcPr>
            <w:tcW w:w="2038" w:type="dxa"/>
            <w:gridSpan w:val="2"/>
            <w:noWrap w:val="0"/>
            <w:vAlign w:val="center"/>
          </w:tcPr>
          <w:p w14:paraId="592BC9B4">
            <w:pPr>
              <w:widowControl/>
              <w:jc w:val="center"/>
              <w:rPr>
                <w:rFonts w:eastAsia="仿宋_GB2312"/>
                <w:kern w:val="0"/>
                <w:szCs w:val="21"/>
              </w:rPr>
            </w:pPr>
            <w:r>
              <w:rPr>
                <w:rFonts w:eastAsia="仿宋_GB2312"/>
                <w:kern w:val="0"/>
                <w:szCs w:val="21"/>
              </w:rPr>
              <w:t>　</w:t>
            </w:r>
          </w:p>
        </w:tc>
        <w:tc>
          <w:tcPr>
            <w:tcW w:w="2240" w:type="dxa"/>
            <w:gridSpan w:val="2"/>
            <w:noWrap w:val="0"/>
            <w:vAlign w:val="center"/>
          </w:tcPr>
          <w:p w14:paraId="28047A03">
            <w:pPr>
              <w:jc w:val="center"/>
              <w:rPr>
                <w:rFonts w:hint="eastAsia" w:ascii="Times New Roman" w:hAnsi="Times New Roman" w:eastAsia="仿宋_GB2312" w:cs="Times New Roman"/>
                <w:kern w:val="0"/>
                <w:sz w:val="21"/>
                <w:szCs w:val="21"/>
                <w:lang w:val="en-US" w:eastAsia="zh-CN" w:bidi="ar-SA"/>
              </w:rPr>
            </w:pPr>
          </w:p>
        </w:tc>
        <w:tc>
          <w:tcPr>
            <w:tcW w:w="1832" w:type="dxa"/>
            <w:gridSpan w:val="2"/>
            <w:noWrap w:val="0"/>
            <w:vAlign w:val="center"/>
          </w:tcPr>
          <w:p w14:paraId="6ED89DBB">
            <w:pPr>
              <w:jc w:val="center"/>
              <w:rPr>
                <w:rFonts w:hint="eastAsia" w:ascii="Times New Roman" w:hAnsi="Times New Roman" w:eastAsia="仿宋_GB2312" w:cs="Times New Roman"/>
                <w:kern w:val="0"/>
                <w:sz w:val="21"/>
                <w:szCs w:val="21"/>
                <w:lang w:val="en-US" w:eastAsia="zh-CN" w:bidi="ar-SA"/>
              </w:rPr>
            </w:pPr>
          </w:p>
        </w:tc>
      </w:tr>
      <w:tr w14:paraId="5B687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3354" w:type="dxa"/>
            <w:noWrap w:val="0"/>
            <w:vAlign w:val="center"/>
          </w:tcPr>
          <w:p w14:paraId="57E75369">
            <w:pPr>
              <w:widowControl/>
              <w:ind w:firstLine="420" w:firstLineChars="200"/>
              <w:jc w:val="left"/>
              <w:rPr>
                <w:rFonts w:hint="eastAsia" w:eastAsia="仿宋_GB2312"/>
                <w:kern w:val="0"/>
                <w:szCs w:val="21"/>
              </w:rPr>
            </w:pPr>
            <w:r>
              <w:rPr>
                <w:rFonts w:eastAsia="仿宋_GB2312"/>
                <w:kern w:val="0"/>
                <w:szCs w:val="21"/>
              </w:rPr>
              <w:t>3、省级专项资金</w:t>
            </w:r>
          </w:p>
          <w:p w14:paraId="5614FC45">
            <w:pPr>
              <w:widowControl/>
              <w:ind w:firstLine="630" w:firstLineChars="300"/>
              <w:jc w:val="left"/>
              <w:rPr>
                <w:rFonts w:eastAsia="仿宋_GB2312"/>
                <w:kern w:val="0"/>
                <w:szCs w:val="21"/>
              </w:rPr>
            </w:pPr>
            <w:r>
              <w:rPr>
                <w:rFonts w:eastAsia="仿宋_GB2312"/>
                <w:kern w:val="0"/>
                <w:szCs w:val="21"/>
              </w:rPr>
              <w:t>（一个专项一行）</w:t>
            </w:r>
          </w:p>
        </w:tc>
        <w:tc>
          <w:tcPr>
            <w:tcW w:w="2038" w:type="dxa"/>
            <w:gridSpan w:val="2"/>
            <w:noWrap w:val="0"/>
            <w:vAlign w:val="center"/>
          </w:tcPr>
          <w:p w14:paraId="321A118F">
            <w:pPr>
              <w:widowControl/>
              <w:jc w:val="center"/>
              <w:rPr>
                <w:rFonts w:eastAsia="仿宋_GB2312"/>
                <w:kern w:val="0"/>
                <w:szCs w:val="21"/>
              </w:rPr>
            </w:pPr>
          </w:p>
        </w:tc>
        <w:tc>
          <w:tcPr>
            <w:tcW w:w="2240" w:type="dxa"/>
            <w:gridSpan w:val="2"/>
            <w:noWrap w:val="0"/>
            <w:vAlign w:val="center"/>
          </w:tcPr>
          <w:p w14:paraId="4A1127A2">
            <w:pPr>
              <w:jc w:val="center"/>
              <w:rPr>
                <w:rFonts w:hint="eastAsia" w:ascii="Times New Roman" w:hAnsi="Times New Roman" w:eastAsia="仿宋_GB2312" w:cs="Times New Roman"/>
                <w:kern w:val="0"/>
                <w:sz w:val="21"/>
                <w:szCs w:val="21"/>
                <w:lang w:val="en-US" w:eastAsia="zh-CN" w:bidi="ar-SA"/>
              </w:rPr>
            </w:pPr>
          </w:p>
        </w:tc>
        <w:tc>
          <w:tcPr>
            <w:tcW w:w="1832" w:type="dxa"/>
            <w:gridSpan w:val="2"/>
            <w:noWrap w:val="0"/>
            <w:vAlign w:val="center"/>
          </w:tcPr>
          <w:p w14:paraId="2D06A469">
            <w:pPr>
              <w:keepNext w:val="0"/>
              <w:keepLines w:val="0"/>
              <w:widowControl/>
              <w:suppressLineNumbers w:val="0"/>
              <w:jc w:val="center"/>
              <w:textAlignment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0</w:t>
            </w:r>
          </w:p>
        </w:tc>
      </w:tr>
      <w:tr w14:paraId="4586F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5951AB21">
            <w:pPr>
              <w:widowControl/>
              <w:ind w:firstLine="420" w:firstLineChars="200"/>
              <w:jc w:val="left"/>
              <w:rPr>
                <w:rFonts w:eastAsia="仿宋_GB2312"/>
                <w:kern w:val="0"/>
                <w:szCs w:val="21"/>
              </w:rPr>
            </w:pPr>
            <w:r>
              <w:rPr>
                <w:rFonts w:eastAsia="仿宋_GB2312"/>
                <w:kern w:val="0"/>
                <w:szCs w:val="21"/>
              </w:rPr>
              <w:t>4、其他事业类发展资金</w:t>
            </w:r>
          </w:p>
        </w:tc>
        <w:tc>
          <w:tcPr>
            <w:tcW w:w="2038" w:type="dxa"/>
            <w:gridSpan w:val="2"/>
            <w:noWrap w:val="0"/>
            <w:vAlign w:val="center"/>
          </w:tcPr>
          <w:p w14:paraId="7361067F">
            <w:pPr>
              <w:widowControl/>
              <w:jc w:val="center"/>
              <w:rPr>
                <w:rFonts w:eastAsia="仿宋_GB2312"/>
                <w:kern w:val="0"/>
                <w:szCs w:val="21"/>
              </w:rPr>
            </w:pPr>
            <w:r>
              <w:rPr>
                <w:rFonts w:eastAsia="仿宋_GB2312"/>
                <w:kern w:val="0"/>
                <w:szCs w:val="21"/>
              </w:rPr>
              <w:t>　</w:t>
            </w:r>
          </w:p>
        </w:tc>
        <w:tc>
          <w:tcPr>
            <w:tcW w:w="2240" w:type="dxa"/>
            <w:gridSpan w:val="2"/>
            <w:noWrap w:val="0"/>
            <w:vAlign w:val="center"/>
          </w:tcPr>
          <w:p w14:paraId="485B3F2C">
            <w:pPr>
              <w:jc w:val="center"/>
              <w:rPr>
                <w:rFonts w:hint="eastAsia" w:ascii="Times New Roman" w:hAnsi="Times New Roman" w:eastAsia="仿宋_GB2312" w:cs="Times New Roman"/>
                <w:kern w:val="0"/>
                <w:sz w:val="21"/>
                <w:szCs w:val="21"/>
                <w:lang w:val="en-US" w:eastAsia="zh-CN" w:bidi="ar-SA"/>
              </w:rPr>
            </w:pPr>
          </w:p>
        </w:tc>
        <w:tc>
          <w:tcPr>
            <w:tcW w:w="1832" w:type="dxa"/>
            <w:gridSpan w:val="2"/>
            <w:noWrap w:val="0"/>
            <w:vAlign w:val="center"/>
          </w:tcPr>
          <w:p w14:paraId="1D5FE3A9">
            <w:pPr>
              <w:jc w:val="center"/>
              <w:rPr>
                <w:rFonts w:hint="eastAsia" w:ascii="Times New Roman" w:hAnsi="Times New Roman" w:eastAsia="仿宋_GB2312" w:cs="Times New Roman"/>
                <w:kern w:val="0"/>
                <w:sz w:val="21"/>
                <w:szCs w:val="21"/>
                <w:lang w:val="en-US" w:eastAsia="zh-CN" w:bidi="ar-SA"/>
              </w:rPr>
            </w:pPr>
          </w:p>
        </w:tc>
      </w:tr>
      <w:tr w14:paraId="3091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54" w:type="dxa"/>
            <w:noWrap w:val="0"/>
            <w:vAlign w:val="center"/>
          </w:tcPr>
          <w:p w14:paraId="720DFB8A">
            <w:pPr>
              <w:widowControl/>
              <w:jc w:val="left"/>
              <w:rPr>
                <w:rFonts w:eastAsia="仿宋_GB2312"/>
                <w:kern w:val="0"/>
                <w:szCs w:val="21"/>
              </w:rPr>
            </w:pPr>
            <w:r>
              <w:rPr>
                <w:rFonts w:eastAsia="仿宋_GB2312"/>
                <w:kern w:val="0"/>
                <w:szCs w:val="21"/>
              </w:rPr>
              <w:t>公用经费</w:t>
            </w:r>
          </w:p>
        </w:tc>
        <w:tc>
          <w:tcPr>
            <w:tcW w:w="2038" w:type="dxa"/>
            <w:gridSpan w:val="2"/>
            <w:noWrap w:val="0"/>
            <w:vAlign w:val="center"/>
          </w:tcPr>
          <w:p w14:paraId="5F511C50">
            <w:pPr>
              <w:widowControl/>
              <w:jc w:val="center"/>
              <w:rPr>
                <w:rFonts w:eastAsia="仿宋_GB2312"/>
                <w:kern w:val="0"/>
                <w:szCs w:val="21"/>
              </w:rPr>
            </w:pPr>
            <w:r>
              <w:rPr>
                <w:rFonts w:eastAsia="仿宋_GB2312"/>
                <w:kern w:val="0"/>
                <w:szCs w:val="21"/>
              </w:rPr>
              <w:t>　</w:t>
            </w:r>
            <w:r>
              <w:rPr>
                <w:rFonts w:hint="eastAsia" w:eastAsia="仿宋_GB2312"/>
                <w:kern w:val="0"/>
                <w:szCs w:val="21"/>
                <w:lang w:val="en-US" w:eastAsia="zh-CN"/>
              </w:rPr>
              <w:t>85.25</w:t>
            </w:r>
          </w:p>
        </w:tc>
        <w:tc>
          <w:tcPr>
            <w:tcW w:w="2240" w:type="dxa"/>
            <w:gridSpan w:val="2"/>
            <w:noWrap w:val="0"/>
            <w:vAlign w:val="center"/>
          </w:tcPr>
          <w:p w14:paraId="587CB38E">
            <w:pPr>
              <w:widowControl/>
              <w:jc w:val="center"/>
              <w:rPr>
                <w:rFonts w:hint="default" w:ascii="Times New Roman" w:hAnsi="Times New Roman" w:eastAsia="仿宋_GB2312" w:cs="Times New Roman"/>
                <w:kern w:val="0"/>
                <w:sz w:val="21"/>
                <w:szCs w:val="21"/>
                <w:lang w:val="en-US" w:eastAsia="zh-CN" w:bidi="ar-SA"/>
              </w:rPr>
            </w:pPr>
            <w:r>
              <w:rPr>
                <w:rFonts w:hint="eastAsia" w:eastAsia="仿宋_GB2312" w:cs="Times New Roman"/>
                <w:kern w:val="0"/>
                <w:sz w:val="21"/>
                <w:szCs w:val="21"/>
                <w:lang w:val="en-US" w:eastAsia="zh-CN" w:bidi="ar-SA"/>
              </w:rPr>
              <w:t>124.41</w:t>
            </w:r>
          </w:p>
        </w:tc>
        <w:tc>
          <w:tcPr>
            <w:tcW w:w="1832" w:type="dxa"/>
            <w:gridSpan w:val="2"/>
            <w:noWrap w:val="0"/>
            <w:vAlign w:val="center"/>
          </w:tcPr>
          <w:p w14:paraId="545236BA">
            <w:pPr>
              <w:widowControl/>
              <w:jc w:val="center"/>
              <w:rPr>
                <w:rFonts w:hint="default" w:ascii="Times New Roman" w:hAnsi="Times New Roman" w:eastAsia="仿宋_GB2312" w:cs="Times New Roman"/>
                <w:kern w:val="0"/>
                <w:sz w:val="21"/>
                <w:szCs w:val="21"/>
                <w:lang w:val="en-US" w:eastAsia="zh-CN" w:bidi="ar-SA"/>
              </w:rPr>
            </w:pPr>
            <w:r>
              <w:rPr>
                <w:rFonts w:hint="eastAsia" w:eastAsia="仿宋_GB2312" w:cs="Times New Roman"/>
                <w:kern w:val="0"/>
                <w:sz w:val="21"/>
                <w:szCs w:val="21"/>
                <w:lang w:val="en-US" w:eastAsia="zh-CN" w:bidi="ar-SA"/>
              </w:rPr>
              <w:t>77.43</w:t>
            </w:r>
          </w:p>
        </w:tc>
      </w:tr>
      <w:tr w14:paraId="6F778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70AFB5C0">
            <w:pPr>
              <w:widowControl/>
              <w:jc w:val="left"/>
              <w:rPr>
                <w:rFonts w:eastAsia="仿宋_GB2312"/>
                <w:kern w:val="0"/>
                <w:szCs w:val="21"/>
              </w:rPr>
            </w:pPr>
            <w:r>
              <w:rPr>
                <w:rFonts w:eastAsia="仿宋_GB2312"/>
                <w:kern w:val="0"/>
                <w:szCs w:val="21"/>
              </w:rPr>
              <w:t xml:space="preserve">    其中：办公费</w:t>
            </w:r>
          </w:p>
        </w:tc>
        <w:tc>
          <w:tcPr>
            <w:tcW w:w="2038" w:type="dxa"/>
            <w:gridSpan w:val="2"/>
            <w:noWrap w:val="0"/>
            <w:vAlign w:val="center"/>
          </w:tcPr>
          <w:p w14:paraId="55767281">
            <w:pPr>
              <w:widowControl/>
              <w:jc w:val="center"/>
              <w:rPr>
                <w:rFonts w:eastAsia="仿宋_GB2312"/>
                <w:color w:val="FF0000"/>
                <w:kern w:val="0"/>
                <w:szCs w:val="21"/>
              </w:rPr>
            </w:pPr>
            <w:r>
              <w:rPr>
                <w:rFonts w:hint="eastAsia" w:eastAsia="仿宋_GB2312"/>
                <w:color w:val="auto"/>
                <w:kern w:val="0"/>
                <w:szCs w:val="21"/>
                <w:lang w:val="en-US" w:eastAsia="zh-CN"/>
              </w:rPr>
              <w:t>8.70</w:t>
            </w:r>
            <w:r>
              <w:rPr>
                <w:rFonts w:eastAsia="仿宋_GB2312"/>
                <w:color w:val="auto"/>
                <w:kern w:val="0"/>
                <w:szCs w:val="21"/>
              </w:rPr>
              <w:t>　</w:t>
            </w:r>
          </w:p>
        </w:tc>
        <w:tc>
          <w:tcPr>
            <w:tcW w:w="2240" w:type="dxa"/>
            <w:gridSpan w:val="2"/>
            <w:noWrap w:val="0"/>
            <w:vAlign w:val="center"/>
          </w:tcPr>
          <w:p w14:paraId="4ADD8346">
            <w:pPr>
              <w:widowControl/>
              <w:jc w:val="center"/>
              <w:rPr>
                <w:rFonts w:hint="default"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8.65</w:t>
            </w:r>
          </w:p>
        </w:tc>
        <w:tc>
          <w:tcPr>
            <w:tcW w:w="1832" w:type="dxa"/>
            <w:gridSpan w:val="2"/>
            <w:noWrap w:val="0"/>
            <w:vAlign w:val="center"/>
          </w:tcPr>
          <w:p w14:paraId="4C4ACC70">
            <w:pPr>
              <w:widowControl/>
              <w:jc w:val="center"/>
              <w:rPr>
                <w:rFonts w:hint="eastAsia" w:ascii="Times New Roman" w:hAnsi="Times New Roman" w:eastAsia="仿宋_GB2312" w:cs="Times New Roman"/>
                <w:kern w:val="0"/>
                <w:sz w:val="21"/>
                <w:szCs w:val="21"/>
                <w:lang w:val="en-US" w:eastAsia="zh-CN" w:bidi="ar-SA"/>
              </w:rPr>
            </w:pPr>
            <w:r>
              <w:rPr>
                <w:rFonts w:hint="eastAsia" w:ascii="Times New Roman" w:hAnsi="Times New Roman" w:eastAsia="仿宋_GB2312" w:cs="Times New Roman"/>
                <w:kern w:val="0"/>
                <w:sz w:val="21"/>
                <w:szCs w:val="21"/>
                <w:lang w:val="en-US" w:eastAsia="zh-CN" w:bidi="ar-SA"/>
              </w:rPr>
              <w:t>8.29</w:t>
            </w:r>
          </w:p>
        </w:tc>
      </w:tr>
      <w:tr w14:paraId="1339C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6EFB201B">
            <w:pPr>
              <w:widowControl/>
              <w:jc w:val="left"/>
              <w:rPr>
                <w:rFonts w:eastAsia="仿宋_GB2312"/>
                <w:kern w:val="0"/>
                <w:szCs w:val="21"/>
              </w:rPr>
            </w:pPr>
            <w:r>
              <w:rPr>
                <w:rFonts w:eastAsia="仿宋_GB2312"/>
                <w:kern w:val="0"/>
                <w:szCs w:val="21"/>
              </w:rPr>
              <w:t xml:space="preserve">          水费、电费、差旅费</w:t>
            </w:r>
          </w:p>
        </w:tc>
        <w:tc>
          <w:tcPr>
            <w:tcW w:w="2038" w:type="dxa"/>
            <w:gridSpan w:val="2"/>
            <w:noWrap w:val="0"/>
            <w:vAlign w:val="center"/>
          </w:tcPr>
          <w:p w14:paraId="190ABD78">
            <w:pPr>
              <w:widowControl/>
              <w:jc w:val="center"/>
              <w:rPr>
                <w:rFonts w:eastAsia="仿宋_GB2312"/>
                <w:color w:val="FF0000"/>
                <w:kern w:val="0"/>
                <w:szCs w:val="21"/>
              </w:rPr>
            </w:pPr>
            <w:r>
              <w:rPr>
                <w:rFonts w:hint="eastAsia" w:eastAsia="仿宋_GB2312"/>
                <w:color w:val="auto"/>
                <w:kern w:val="0"/>
                <w:szCs w:val="21"/>
                <w:lang w:val="en-US" w:eastAsia="zh-CN"/>
              </w:rPr>
              <w:t>1.59</w:t>
            </w:r>
            <w:r>
              <w:rPr>
                <w:rFonts w:eastAsia="仿宋_GB2312"/>
                <w:color w:val="auto"/>
                <w:kern w:val="0"/>
                <w:szCs w:val="21"/>
              </w:rPr>
              <w:t>　</w:t>
            </w:r>
          </w:p>
        </w:tc>
        <w:tc>
          <w:tcPr>
            <w:tcW w:w="2240" w:type="dxa"/>
            <w:gridSpan w:val="2"/>
            <w:noWrap w:val="0"/>
            <w:vAlign w:val="center"/>
          </w:tcPr>
          <w:p w14:paraId="5E4BE5FA">
            <w:pPr>
              <w:widowControl/>
              <w:jc w:val="center"/>
              <w:rPr>
                <w:rFonts w:eastAsia="仿宋_GB2312"/>
                <w:color w:val="auto"/>
                <w:kern w:val="0"/>
                <w:szCs w:val="21"/>
              </w:rPr>
            </w:pPr>
            <w:r>
              <w:rPr>
                <w:rFonts w:hint="eastAsia" w:ascii="Times New Roman" w:hAnsi="Times New Roman" w:eastAsia="仿宋_GB2312" w:cs="Times New Roman"/>
                <w:kern w:val="0"/>
                <w:sz w:val="21"/>
                <w:szCs w:val="21"/>
                <w:lang w:val="en-US" w:eastAsia="zh-CN" w:bidi="ar-SA"/>
              </w:rPr>
              <w:t>1</w:t>
            </w:r>
          </w:p>
        </w:tc>
        <w:tc>
          <w:tcPr>
            <w:tcW w:w="1832" w:type="dxa"/>
            <w:gridSpan w:val="2"/>
            <w:noWrap w:val="0"/>
            <w:vAlign w:val="center"/>
          </w:tcPr>
          <w:p w14:paraId="444D151C">
            <w:pPr>
              <w:widowControl/>
              <w:jc w:val="center"/>
              <w:rPr>
                <w:rFonts w:eastAsia="仿宋_GB2312"/>
                <w:color w:val="auto"/>
                <w:kern w:val="0"/>
                <w:szCs w:val="21"/>
              </w:rPr>
            </w:pPr>
            <w:r>
              <w:rPr>
                <w:rFonts w:hint="eastAsia" w:ascii="Times New Roman" w:hAnsi="Times New Roman" w:eastAsia="仿宋_GB2312" w:cs="Times New Roman"/>
                <w:kern w:val="0"/>
                <w:sz w:val="21"/>
                <w:szCs w:val="21"/>
                <w:lang w:val="en-US" w:eastAsia="zh-CN" w:bidi="ar-SA"/>
              </w:rPr>
              <w:t>1</w:t>
            </w:r>
          </w:p>
        </w:tc>
      </w:tr>
      <w:tr w14:paraId="569A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1342EEE">
            <w:pPr>
              <w:widowControl/>
              <w:jc w:val="left"/>
              <w:rPr>
                <w:rFonts w:eastAsia="仿宋_GB2312"/>
                <w:kern w:val="0"/>
                <w:szCs w:val="21"/>
              </w:rPr>
            </w:pPr>
            <w:r>
              <w:rPr>
                <w:rFonts w:eastAsia="仿宋_GB2312"/>
                <w:kern w:val="0"/>
                <w:szCs w:val="21"/>
              </w:rPr>
              <w:t xml:space="preserve">          会议费、培训费</w:t>
            </w:r>
          </w:p>
        </w:tc>
        <w:tc>
          <w:tcPr>
            <w:tcW w:w="2038" w:type="dxa"/>
            <w:gridSpan w:val="2"/>
            <w:noWrap w:val="0"/>
            <w:vAlign w:val="center"/>
          </w:tcPr>
          <w:p w14:paraId="45EAFA3F">
            <w:pPr>
              <w:widowControl/>
              <w:jc w:val="center"/>
              <w:rPr>
                <w:rFonts w:eastAsia="仿宋_GB2312"/>
                <w:color w:val="FF0000"/>
                <w:kern w:val="0"/>
                <w:szCs w:val="21"/>
              </w:rPr>
            </w:pPr>
            <w:r>
              <w:rPr>
                <w:rFonts w:eastAsia="仿宋_GB2312"/>
                <w:color w:val="FF0000"/>
                <w:kern w:val="0"/>
                <w:szCs w:val="21"/>
              </w:rPr>
              <w:t>　</w:t>
            </w:r>
          </w:p>
        </w:tc>
        <w:tc>
          <w:tcPr>
            <w:tcW w:w="2240" w:type="dxa"/>
            <w:gridSpan w:val="2"/>
            <w:noWrap w:val="0"/>
            <w:vAlign w:val="center"/>
          </w:tcPr>
          <w:p w14:paraId="292BA2D9">
            <w:pPr>
              <w:widowControl/>
              <w:jc w:val="center"/>
              <w:rPr>
                <w:rFonts w:eastAsia="仿宋_GB2312"/>
                <w:color w:val="FF0000"/>
                <w:kern w:val="0"/>
                <w:szCs w:val="21"/>
              </w:rPr>
            </w:pPr>
            <w:r>
              <w:rPr>
                <w:rFonts w:eastAsia="仿宋_GB2312"/>
                <w:color w:val="FF0000"/>
                <w:kern w:val="0"/>
                <w:szCs w:val="21"/>
              </w:rPr>
              <w:t>　</w:t>
            </w:r>
          </w:p>
        </w:tc>
        <w:tc>
          <w:tcPr>
            <w:tcW w:w="1832" w:type="dxa"/>
            <w:gridSpan w:val="2"/>
            <w:noWrap w:val="0"/>
            <w:vAlign w:val="center"/>
          </w:tcPr>
          <w:p w14:paraId="22E773F8">
            <w:pPr>
              <w:widowControl/>
              <w:jc w:val="center"/>
              <w:rPr>
                <w:rFonts w:eastAsia="仿宋_GB2312"/>
                <w:color w:val="FF0000"/>
                <w:kern w:val="0"/>
                <w:szCs w:val="21"/>
              </w:rPr>
            </w:pPr>
            <w:r>
              <w:rPr>
                <w:rFonts w:eastAsia="仿宋_GB2312"/>
                <w:color w:val="FF0000"/>
                <w:kern w:val="0"/>
                <w:szCs w:val="21"/>
              </w:rPr>
              <w:t>　</w:t>
            </w:r>
          </w:p>
        </w:tc>
      </w:tr>
      <w:tr w14:paraId="52BF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7F71D03A">
            <w:pPr>
              <w:widowControl/>
              <w:jc w:val="left"/>
              <w:rPr>
                <w:rFonts w:eastAsia="仿宋_GB2312"/>
                <w:kern w:val="0"/>
                <w:szCs w:val="21"/>
              </w:rPr>
            </w:pPr>
            <w:r>
              <w:rPr>
                <w:rFonts w:eastAsia="仿宋_GB2312"/>
                <w:kern w:val="0"/>
                <w:szCs w:val="21"/>
              </w:rPr>
              <w:t>政府采购金额</w:t>
            </w:r>
          </w:p>
        </w:tc>
        <w:tc>
          <w:tcPr>
            <w:tcW w:w="2038" w:type="dxa"/>
            <w:gridSpan w:val="2"/>
            <w:noWrap w:val="0"/>
            <w:vAlign w:val="center"/>
          </w:tcPr>
          <w:p w14:paraId="76AA19D5">
            <w:pPr>
              <w:widowControl/>
              <w:jc w:val="center"/>
              <w:rPr>
                <w:rFonts w:eastAsia="仿宋_GB2312"/>
                <w:kern w:val="0"/>
                <w:szCs w:val="21"/>
              </w:rPr>
            </w:pPr>
            <w:r>
              <w:rPr>
                <w:rFonts w:eastAsia="仿宋_GB2312"/>
                <w:kern w:val="0"/>
                <w:szCs w:val="21"/>
              </w:rPr>
              <w:t>——</w:t>
            </w:r>
          </w:p>
        </w:tc>
        <w:tc>
          <w:tcPr>
            <w:tcW w:w="2240" w:type="dxa"/>
            <w:gridSpan w:val="2"/>
            <w:noWrap w:val="0"/>
            <w:vAlign w:val="center"/>
          </w:tcPr>
          <w:p w14:paraId="4E77D7EA">
            <w:pPr>
              <w:widowControl/>
              <w:jc w:val="center"/>
              <w:rPr>
                <w:rFonts w:eastAsia="仿宋_GB2312"/>
                <w:kern w:val="0"/>
                <w:szCs w:val="21"/>
              </w:rPr>
            </w:pPr>
            <w:r>
              <w:rPr>
                <w:rFonts w:eastAsia="仿宋_GB2312"/>
                <w:kern w:val="0"/>
                <w:szCs w:val="21"/>
              </w:rPr>
              <w:t>　</w:t>
            </w:r>
          </w:p>
        </w:tc>
        <w:tc>
          <w:tcPr>
            <w:tcW w:w="1832" w:type="dxa"/>
            <w:gridSpan w:val="2"/>
            <w:noWrap w:val="0"/>
            <w:vAlign w:val="center"/>
          </w:tcPr>
          <w:p w14:paraId="1086C2A6">
            <w:pPr>
              <w:widowControl/>
              <w:jc w:val="center"/>
              <w:rPr>
                <w:rFonts w:eastAsia="仿宋_GB2312"/>
                <w:kern w:val="0"/>
                <w:szCs w:val="21"/>
              </w:rPr>
            </w:pPr>
            <w:r>
              <w:rPr>
                <w:rFonts w:eastAsia="仿宋_GB2312"/>
                <w:kern w:val="0"/>
                <w:szCs w:val="21"/>
              </w:rPr>
              <w:t>　</w:t>
            </w:r>
          </w:p>
        </w:tc>
      </w:tr>
      <w:tr w14:paraId="279AC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354" w:type="dxa"/>
            <w:noWrap w:val="0"/>
            <w:vAlign w:val="center"/>
          </w:tcPr>
          <w:p w14:paraId="1B81187B">
            <w:pPr>
              <w:widowControl/>
              <w:jc w:val="left"/>
              <w:rPr>
                <w:rFonts w:eastAsia="仿宋_GB2312"/>
                <w:kern w:val="0"/>
                <w:szCs w:val="21"/>
              </w:rPr>
            </w:pPr>
            <w:r>
              <w:rPr>
                <w:rFonts w:eastAsia="仿宋_GB2312"/>
                <w:kern w:val="0"/>
                <w:szCs w:val="21"/>
              </w:rPr>
              <w:t xml:space="preserve">部门基本支出预算调整 </w:t>
            </w:r>
          </w:p>
        </w:tc>
        <w:tc>
          <w:tcPr>
            <w:tcW w:w="2038" w:type="dxa"/>
            <w:gridSpan w:val="2"/>
            <w:noWrap w:val="0"/>
            <w:vAlign w:val="center"/>
          </w:tcPr>
          <w:p w14:paraId="51FFB2D3">
            <w:pPr>
              <w:widowControl/>
              <w:jc w:val="center"/>
              <w:rPr>
                <w:rFonts w:eastAsia="仿宋_GB2312"/>
                <w:kern w:val="0"/>
                <w:szCs w:val="21"/>
              </w:rPr>
            </w:pPr>
            <w:r>
              <w:rPr>
                <w:rFonts w:eastAsia="仿宋_GB2312"/>
                <w:kern w:val="0"/>
                <w:szCs w:val="21"/>
              </w:rPr>
              <w:t>——</w:t>
            </w:r>
          </w:p>
        </w:tc>
        <w:tc>
          <w:tcPr>
            <w:tcW w:w="2240" w:type="dxa"/>
            <w:gridSpan w:val="2"/>
            <w:noWrap w:val="0"/>
            <w:vAlign w:val="center"/>
          </w:tcPr>
          <w:p w14:paraId="1FB58E5E">
            <w:pPr>
              <w:widowControl/>
              <w:jc w:val="center"/>
              <w:rPr>
                <w:rFonts w:eastAsia="仿宋_GB2312"/>
                <w:kern w:val="0"/>
                <w:szCs w:val="21"/>
              </w:rPr>
            </w:pPr>
            <w:r>
              <w:rPr>
                <w:rFonts w:eastAsia="仿宋_GB2312"/>
                <w:kern w:val="0"/>
                <w:szCs w:val="21"/>
              </w:rPr>
              <w:t>　</w:t>
            </w:r>
          </w:p>
        </w:tc>
        <w:tc>
          <w:tcPr>
            <w:tcW w:w="1832" w:type="dxa"/>
            <w:gridSpan w:val="2"/>
            <w:noWrap w:val="0"/>
            <w:vAlign w:val="center"/>
          </w:tcPr>
          <w:p w14:paraId="71B7F645">
            <w:pPr>
              <w:widowControl/>
              <w:jc w:val="center"/>
              <w:rPr>
                <w:rFonts w:eastAsia="仿宋_GB2312"/>
                <w:kern w:val="0"/>
                <w:szCs w:val="21"/>
              </w:rPr>
            </w:pPr>
            <w:r>
              <w:rPr>
                <w:rFonts w:eastAsia="仿宋_GB2312"/>
                <w:kern w:val="0"/>
                <w:szCs w:val="21"/>
              </w:rPr>
              <w:t>　</w:t>
            </w:r>
          </w:p>
        </w:tc>
      </w:tr>
      <w:tr w14:paraId="75097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3354" w:type="dxa"/>
            <w:vMerge w:val="restart"/>
            <w:noWrap w:val="0"/>
            <w:vAlign w:val="center"/>
          </w:tcPr>
          <w:p w14:paraId="207B2F26">
            <w:pPr>
              <w:widowControl/>
              <w:jc w:val="center"/>
              <w:rPr>
                <w:rFonts w:eastAsia="仿宋_GB2312"/>
                <w:kern w:val="0"/>
                <w:szCs w:val="21"/>
              </w:rPr>
            </w:pPr>
            <w:r>
              <w:rPr>
                <w:rFonts w:eastAsia="仿宋_GB2312"/>
                <w:kern w:val="0"/>
                <w:szCs w:val="21"/>
              </w:rPr>
              <w:t>楼堂馆所控制情况</w:t>
            </w:r>
            <w:r>
              <w:rPr>
                <w:rFonts w:eastAsia="仿宋_GB2312"/>
                <w:kern w:val="0"/>
                <w:szCs w:val="21"/>
              </w:rPr>
              <w:br w:type="textWrapping"/>
            </w:r>
            <w:r>
              <w:rPr>
                <w:rFonts w:eastAsia="仿宋_GB2312"/>
                <w:kern w:val="0"/>
                <w:szCs w:val="21"/>
              </w:rPr>
              <w:t>（</w:t>
            </w:r>
            <w:r>
              <w:rPr>
                <w:rFonts w:hint="eastAsia" w:eastAsia="仿宋_GB2312"/>
                <w:kern w:val="0"/>
                <w:szCs w:val="21"/>
                <w:lang w:eastAsia="zh-CN"/>
              </w:rPr>
              <w:t>2025年</w:t>
            </w:r>
            <w:r>
              <w:rPr>
                <w:rFonts w:eastAsia="仿宋_GB2312"/>
                <w:kern w:val="0"/>
                <w:szCs w:val="21"/>
              </w:rPr>
              <w:t>完工项目）</w:t>
            </w:r>
          </w:p>
        </w:tc>
        <w:tc>
          <w:tcPr>
            <w:tcW w:w="1189" w:type="dxa"/>
            <w:noWrap w:val="0"/>
            <w:vAlign w:val="center"/>
          </w:tcPr>
          <w:p w14:paraId="56B1A572">
            <w:pPr>
              <w:widowControl/>
              <w:spacing w:line="240" w:lineRule="exact"/>
              <w:jc w:val="center"/>
              <w:rPr>
                <w:rFonts w:eastAsia="仿宋_GB2312"/>
                <w:bCs/>
                <w:kern w:val="0"/>
                <w:szCs w:val="21"/>
              </w:rPr>
            </w:pPr>
            <w:r>
              <w:rPr>
                <w:rFonts w:eastAsia="仿宋_GB2312"/>
                <w:bCs/>
                <w:kern w:val="0"/>
                <w:szCs w:val="21"/>
              </w:rPr>
              <w:t>批复规模</w:t>
            </w:r>
            <w:r>
              <w:rPr>
                <w:rFonts w:eastAsia="仿宋_GB2312"/>
                <w:bCs/>
                <w:kern w:val="0"/>
                <w:szCs w:val="21"/>
              </w:rPr>
              <w:br w:type="textWrapping"/>
            </w:r>
            <w:r>
              <w:rPr>
                <w:rFonts w:eastAsia="仿宋_GB2312"/>
                <w:bCs/>
                <w:kern w:val="0"/>
                <w:szCs w:val="21"/>
              </w:rPr>
              <w:t>（</w:t>
            </w:r>
            <w:r>
              <w:rPr>
                <w:rFonts w:eastAsia="Batang"/>
                <w:bCs/>
                <w:kern w:val="0"/>
                <w:szCs w:val="21"/>
              </w:rPr>
              <w:t>㎡</w:t>
            </w:r>
            <w:r>
              <w:rPr>
                <w:rFonts w:eastAsia="仿宋_GB2312"/>
                <w:bCs/>
                <w:kern w:val="0"/>
                <w:szCs w:val="21"/>
              </w:rPr>
              <w:t>）</w:t>
            </w:r>
          </w:p>
        </w:tc>
        <w:tc>
          <w:tcPr>
            <w:tcW w:w="849" w:type="dxa"/>
            <w:noWrap w:val="0"/>
            <w:vAlign w:val="center"/>
          </w:tcPr>
          <w:p w14:paraId="76634690">
            <w:pPr>
              <w:widowControl/>
              <w:spacing w:line="240" w:lineRule="exact"/>
              <w:jc w:val="center"/>
              <w:rPr>
                <w:rFonts w:eastAsia="仿宋_GB2312"/>
                <w:bCs/>
                <w:kern w:val="0"/>
                <w:szCs w:val="21"/>
              </w:rPr>
            </w:pPr>
            <w:r>
              <w:rPr>
                <w:rFonts w:eastAsia="仿宋_GB2312"/>
                <w:bCs/>
                <w:kern w:val="0"/>
                <w:szCs w:val="21"/>
              </w:rPr>
              <w:t>实际规模（</w:t>
            </w:r>
            <w:r>
              <w:rPr>
                <w:rFonts w:eastAsia="Batang"/>
                <w:bCs/>
                <w:kern w:val="0"/>
                <w:szCs w:val="21"/>
              </w:rPr>
              <w:t>㎡</w:t>
            </w:r>
            <w:r>
              <w:rPr>
                <w:rFonts w:eastAsia="仿宋_GB2312"/>
                <w:bCs/>
                <w:kern w:val="0"/>
                <w:szCs w:val="21"/>
              </w:rPr>
              <w:t>）</w:t>
            </w:r>
          </w:p>
        </w:tc>
        <w:tc>
          <w:tcPr>
            <w:tcW w:w="1129" w:type="dxa"/>
            <w:noWrap w:val="0"/>
            <w:vAlign w:val="center"/>
          </w:tcPr>
          <w:p w14:paraId="6396DAC5">
            <w:pPr>
              <w:widowControl/>
              <w:spacing w:line="240" w:lineRule="exact"/>
              <w:jc w:val="center"/>
              <w:rPr>
                <w:rFonts w:eastAsia="仿宋_GB2312"/>
                <w:bCs/>
                <w:kern w:val="0"/>
                <w:szCs w:val="21"/>
              </w:rPr>
            </w:pPr>
            <w:r>
              <w:rPr>
                <w:rFonts w:eastAsia="仿宋_GB2312"/>
                <w:bCs/>
                <w:kern w:val="0"/>
                <w:szCs w:val="21"/>
              </w:rPr>
              <w:t>规模控制率</w:t>
            </w:r>
          </w:p>
        </w:tc>
        <w:tc>
          <w:tcPr>
            <w:tcW w:w="1111" w:type="dxa"/>
            <w:noWrap w:val="0"/>
            <w:vAlign w:val="center"/>
          </w:tcPr>
          <w:p w14:paraId="2BA9E932">
            <w:pPr>
              <w:widowControl/>
              <w:spacing w:line="240" w:lineRule="exact"/>
              <w:jc w:val="center"/>
              <w:rPr>
                <w:rFonts w:eastAsia="仿宋_GB2312"/>
                <w:bCs/>
                <w:kern w:val="0"/>
                <w:szCs w:val="21"/>
              </w:rPr>
            </w:pPr>
            <w:r>
              <w:rPr>
                <w:rFonts w:eastAsia="仿宋_GB2312"/>
                <w:bCs/>
                <w:kern w:val="0"/>
                <w:szCs w:val="21"/>
              </w:rPr>
              <w:t>预算投资（万元）</w:t>
            </w:r>
          </w:p>
        </w:tc>
        <w:tc>
          <w:tcPr>
            <w:tcW w:w="969" w:type="dxa"/>
            <w:noWrap w:val="0"/>
            <w:vAlign w:val="center"/>
          </w:tcPr>
          <w:p w14:paraId="02F4B81E">
            <w:pPr>
              <w:widowControl/>
              <w:spacing w:line="240" w:lineRule="exact"/>
              <w:jc w:val="center"/>
              <w:rPr>
                <w:rFonts w:eastAsia="仿宋_GB2312"/>
                <w:bCs/>
                <w:kern w:val="0"/>
                <w:szCs w:val="21"/>
              </w:rPr>
            </w:pPr>
            <w:r>
              <w:rPr>
                <w:rFonts w:eastAsia="仿宋_GB2312"/>
                <w:bCs/>
                <w:kern w:val="0"/>
                <w:szCs w:val="21"/>
              </w:rPr>
              <w:t>实际投资（万元）</w:t>
            </w:r>
          </w:p>
        </w:tc>
        <w:tc>
          <w:tcPr>
            <w:tcW w:w="863" w:type="dxa"/>
            <w:noWrap w:val="0"/>
            <w:vAlign w:val="center"/>
          </w:tcPr>
          <w:p w14:paraId="1F77A82B">
            <w:pPr>
              <w:widowControl/>
              <w:spacing w:line="240" w:lineRule="exact"/>
              <w:jc w:val="center"/>
              <w:rPr>
                <w:rFonts w:eastAsia="仿宋_GB2312"/>
                <w:bCs/>
                <w:kern w:val="0"/>
                <w:szCs w:val="21"/>
              </w:rPr>
            </w:pPr>
            <w:r>
              <w:rPr>
                <w:rFonts w:eastAsia="仿宋_GB2312"/>
                <w:bCs/>
                <w:kern w:val="0"/>
                <w:szCs w:val="21"/>
              </w:rPr>
              <w:t>投资概算控制率</w:t>
            </w:r>
          </w:p>
        </w:tc>
      </w:tr>
      <w:tr w14:paraId="094C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54" w:type="dxa"/>
            <w:vMerge w:val="continue"/>
            <w:noWrap w:val="0"/>
            <w:vAlign w:val="center"/>
          </w:tcPr>
          <w:p w14:paraId="6F9F02BF">
            <w:pPr>
              <w:widowControl/>
              <w:jc w:val="left"/>
              <w:rPr>
                <w:rFonts w:eastAsia="仿宋_GB2312"/>
                <w:kern w:val="0"/>
                <w:szCs w:val="21"/>
              </w:rPr>
            </w:pPr>
          </w:p>
        </w:tc>
        <w:tc>
          <w:tcPr>
            <w:tcW w:w="1189" w:type="dxa"/>
            <w:noWrap w:val="0"/>
            <w:vAlign w:val="center"/>
          </w:tcPr>
          <w:p w14:paraId="579E2448">
            <w:pPr>
              <w:widowControl/>
              <w:jc w:val="center"/>
              <w:rPr>
                <w:rFonts w:eastAsia="仿宋_GB2312"/>
                <w:kern w:val="0"/>
                <w:szCs w:val="21"/>
              </w:rPr>
            </w:pPr>
            <w:r>
              <w:rPr>
                <w:rFonts w:eastAsia="仿宋_GB2312"/>
                <w:kern w:val="0"/>
                <w:szCs w:val="21"/>
              </w:rPr>
              <w:t>　</w:t>
            </w:r>
          </w:p>
        </w:tc>
        <w:tc>
          <w:tcPr>
            <w:tcW w:w="849" w:type="dxa"/>
            <w:noWrap w:val="0"/>
            <w:vAlign w:val="center"/>
          </w:tcPr>
          <w:p w14:paraId="233C743C">
            <w:pPr>
              <w:widowControl/>
              <w:jc w:val="left"/>
              <w:rPr>
                <w:rFonts w:eastAsia="仿宋_GB2312"/>
                <w:kern w:val="0"/>
                <w:szCs w:val="21"/>
              </w:rPr>
            </w:pPr>
            <w:r>
              <w:rPr>
                <w:rFonts w:eastAsia="仿宋_GB2312"/>
                <w:kern w:val="0"/>
                <w:szCs w:val="21"/>
              </w:rPr>
              <w:t>　</w:t>
            </w:r>
          </w:p>
        </w:tc>
        <w:tc>
          <w:tcPr>
            <w:tcW w:w="1129" w:type="dxa"/>
            <w:noWrap w:val="0"/>
            <w:vAlign w:val="center"/>
          </w:tcPr>
          <w:p w14:paraId="2C4AF2DD">
            <w:pPr>
              <w:widowControl/>
              <w:jc w:val="left"/>
              <w:rPr>
                <w:rFonts w:eastAsia="仿宋_GB2312"/>
                <w:kern w:val="0"/>
                <w:szCs w:val="21"/>
              </w:rPr>
            </w:pPr>
            <w:r>
              <w:rPr>
                <w:rFonts w:eastAsia="仿宋_GB2312"/>
                <w:kern w:val="0"/>
                <w:szCs w:val="21"/>
              </w:rPr>
              <w:t>　</w:t>
            </w:r>
          </w:p>
        </w:tc>
        <w:tc>
          <w:tcPr>
            <w:tcW w:w="1111" w:type="dxa"/>
            <w:noWrap w:val="0"/>
            <w:vAlign w:val="center"/>
          </w:tcPr>
          <w:p w14:paraId="69FCB2BF">
            <w:pPr>
              <w:widowControl/>
              <w:jc w:val="left"/>
              <w:rPr>
                <w:rFonts w:eastAsia="仿宋_GB2312"/>
                <w:kern w:val="0"/>
                <w:szCs w:val="21"/>
              </w:rPr>
            </w:pPr>
            <w:r>
              <w:rPr>
                <w:rFonts w:eastAsia="仿宋_GB2312"/>
                <w:kern w:val="0"/>
                <w:szCs w:val="21"/>
              </w:rPr>
              <w:t>　</w:t>
            </w:r>
          </w:p>
        </w:tc>
        <w:tc>
          <w:tcPr>
            <w:tcW w:w="969" w:type="dxa"/>
            <w:noWrap w:val="0"/>
            <w:vAlign w:val="center"/>
          </w:tcPr>
          <w:p w14:paraId="2AA69862">
            <w:pPr>
              <w:widowControl/>
              <w:jc w:val="left"/>
              <w:rPr>
                <w:rFonts w:eastAsia="仿宋_GB2312"/>
                <w:kern w:val="0"/>
                <w:szCs w:val="21"/>
              </w:rPr>
            </w:pPr>
            <w:r>
              <w:rPr>
                <w:rFonts w:eastAsia="仿宋_GB2312"/>
                <w:kern w:val="0"/>
                <w:szCs w:val="21"/>
              </w:rPr>
              <w:t>　</w:t>
            </w:r>
          </w:p>
        </w:tc>
        <w:tc>
          <w:tcPr>
            <w:tcW w:w="863" w:type="dxa"/>
            <w:noWrap w:val="0"/>
            <w:vAlign w:val="center"/>
          </w:tcPr>
          <w:p w14:paraId="490D80B6">
            <w:pPr>
              <w:widowControl/>
              <w:jc w:val="left"/>
              <w:rPr>
                <w:rFonts w:eastAsia="仿宋_GB2312"/>
                <w:kern w:val="0"/>
                <w:szCs w:val="21"/>
              </w:rPr>
            </w:pPr>
            <w:r>
              <w:rPr>
                <w:rFonts w:eastAsia="仿宋_GB2312"/>
                <w:kern w:val="0"/>
                <w:szCs w:val="21"/>
              </w:rPr>
              <w:t>　</w:t>
            </w:r>
          </w:p>
        </w:tc>
      </w:tr>
      <w:tr w14:paraId="4F8A4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jc w:val="center"/>
        </w:trPr>
        <w:tc>
          <w:tcPr>
            <w:tcW w:w="3354" w:type="dxa"/>
            <w:noWrap w:val="0"/>
            <w:vAlign w:val="center"/>
          </w:tcPr>
          <w:p w14:paraId="5F02372B">
            <w:pPr>
              <w:widowControl/>
              <w:jc w:val="center"/>
              <w:rPr>
                <w:rFonts w:eastAsia="仿宋_GB2312"/>
                <w:kern w:val="0"/>
                <w:szCs w:val="21"/>
              </w:rPr>
            </w:pPr>
            <w:r>
              <w:rPr>
                <w:rFonts w:eastAsia="仿宋_GB2312"/>
                <w:kern w:val="0"/>
                <w:szCs w:val="21"/>
              </w:rPr>
              <w:t>厉行节约保障措施</w:t>
            </w:r>
          </w:p>
        </w:tc>
        <w:tc>
          <w:tcPr>
            <w:tcW w:w="6110" w:type="dxa"/>
            <w:gridSpan w:val="6"/>
            <w:noWrap w:val="0"/>
            <w:vAlign w:val="center"/>
          </w:tcPr>
          <w:p w14:paraId="1D3855D2">
            <w:pPr>
              <w:widowControl/>
              <w:jc w:val="center"/>
              <w:rPr>
                <w:rFonts w:eastAsia="仿宋_GB2312"/>
                <w:kern w:val="0"/>
                <w:szCs w:val="21"/>
              </w:rPr>
            </w:pPr>
            <w:r>
              <w:rPr>
                <w:rFonts w:eastAsia="仿宋_GB2312"/>
                <w:kern w:val="0"/>
                <w:szCs w:val="21"/>
              </w:rPr>
              <w:t>　</w:t>
            </w:r>
          </w:p>
        </w:tc>
      </w:tr>
    </w:tbl>
    <w:p w14:paraId="6598C3E0">
      <w:pPr>
        <w:spacing w:line="360" w:lineRule="exact"/>
        <w:rPr>
          <w:rFonts w:hint="eastAsia" w:eastAsia="黑体"/>
          <w:sz w:val="32"/>
          <w:szCs w:val="32"/>
          <w:lang w:eastAsia="zh-CN"/>
        </w:rPr>
      </w:pPr>
      <w:r>
        <w:rPr>
          <w:rFonts w:eastAsia="仿宋_GB2312"/>
          <w:kern w:val="0"/>
          <w:sz w:val="22"/>
        </w:rPr>
        <w:t>说明：“项目支出”需要填报基本支出以外的所有项目支出情况，“公用经费”填报基本支出中的一般商品和服务支出。</w:t>
      </w:r>
      <w:r>
        <w:rPr>
          <w:rFonts w:eastAsia="仿宋_GB2312"/>
          <w:kern w:val="0"/>
          <w:sz w:val="22"/>
        </w:rPr>
        <w:br w:type="page"/>
      </w:r>
      <w:r>
        <w:rPr>
          <w:rFonts w:eastAsia="黑体"/>
          <w:sz w:val="32"/>
          <w:szCs w:val="32"/>
        </w:rPr>
        <w:t>附件</w:t>
      </w:r>
      <w:r>
        <w:rPr>
          <w:rFonts w:hint="eastAsia" w:eastAsia="黑体"/>
          <w:sz w:val="32"/>
          <w:szCs w:val="32"/>
          <w:lang w:val="en-US" w:eastAsia="zh-CN"/>
        </w:rPr>
        <w:t>2</w:t>
      </w:r>
    </w:p>
    <w:p w14:paraId="02029C9C">
      <w:pPr>
        <w:widowControl/>
        <w:jc w:val="center"/>
        <w:rPr>
          <w:rFonts w:eastAsia="方正小标宋_GBK"/>
          <w:color w:val="000000"/>
          <w:kern w:val="0"/>
          <w:sz w:val="36"/>
          <w:szCs w:val="36"/>
        </w:rPr>
      </w:pPr>
      <w:r>
        <w:rPr>
          <w:rFonts w:eastAsia="方正小标宋_GBK"/>
          <w:color w:val="000000"/>
          <w:kern w:val="0"/>
          <w:sz w:val="36"/>
          <w:szCs w:val="36"/>
        </w:rPr>
        <w:t>部门整体支出绩效自评表</w:t>
      </w:r>
    </w:p>
    <w:p w14:paraId="0D63841B">
      <w:pPr>
        <w:widowControl/>
        <w:jc w:val="center"/>
        <w:rPr>
          <w:rFonts w:eastAsia="仿宋_GB2312"/>
          <w:color w:val="000000"/>
          <w:kern w:val="0"/>
          <w:szCs w:val="21"/>
        </w:rPr>
      </w:pPr>
      <w:r>
        <w:rPr>
          <w:rFonts w:eastAsia="仿宋_GB2312"/>
          <w:color w:val="000000"/>
          <w:kern w:val="0"/>
          <w:szCs w:val="21"/>
        </w:rPr>
        <w:t>（</w:t>
      </w:r>
      <w:r>
        <w:rPr>
          <w:rFonts w:hint="eastAsia" w:eastAsia="仿宋_GB2312"/>
          <w:color w:val="000000"/>
          <w:kern w:val="0"/>
          <w:szCs w:val="21"/>
          <w:lang w:val="en-US" w:eastAsia="zh-CN"/>
        </w:rPr>
        <w:t>2025年</w:t>
      </w:r>
      <w:r>
        <w:rPr>
          <w:rFonts w:eastAsia="仿宋_GB2312"/>
          <w:color w:val="000000"/>
          <w:kern w:val="0"/>
          <w:szCs w:val="21"/>
        </w:rPr>
        <w:t>度）</w:t>
      </w:r>
    </w:p>
    <w:tbl>
      <w:tblPr>
        <w:tblStyle w:val="10"/>
        <w:tblW w:w="10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395"/>
        <w:gridCol w:w="1252"/>
        <w:gridCol w:w="1114"/>
        <w:gridCol w:w="95"/>
        <w:gridCol w:w="1200"/>
        <w:gridCol w:w="1134"/>
        <w:gridCol w:w="709"/>
        <w:gridCol w:w="898"/>
        <w:gridCol w:w="1446"/>
      </w:tblGrid>
      <w:tr w14:paraId="0F22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noWrap w:val="0"/>
            <w:vAlign w:val="center"/>
          </w:tcPr>
          <w:p w14:paraId="3963B384">
            <w:pPr>
              <w:widowControl/>
              <w:jc w:val="left"/>
              <w:rPr>
                <w:rFonts w:eastAsia="仿宋_GB2312"/>
                <w:color w:val="000000"/>
                <w:kern w:val="0"/>
                <w:szCs w:val="21"/>
              </w:rPr>
            </w:pPr>
            <w:r>
              <w:rPr>
                <w:rFonts w:eastAsia="仿宋_GB2312"/>
                <w:color w:val="000000"/>
                <w:kern w:val="0"/>
                <w:szCs w:val="21"/>
              </w:rPr>
              <w:t>省级预算部门名称</w:t>
            </w:r>
          </w:p>
        </w:tc>
        <w:tc>
          <w:tcPr>
            <w:tcW w:w="9243" w:type="dxa"/>
            <w:gridSpan w:val="9"/>
            <w:noWrap w:val="0"/>
            <w:vAlign w:val="center"/>
          </w:tcPr>
          <w:p w14:paraId="0F44D96A">
            <w:pPr>
              <w:widowControl/>
              <w:jc w:val="center"/>
              <w:rPr>
                <w:rFonts w:eastAsia="仿宋_GB2312"/>
                <w:color w:val="000000"/>
                <w:kern w:val="0"/>
                <w:szCs w:val="21"/>
              </w:rPr>
            </w:pPr>
            <w:bookmarkStart w:id="8" w:name="OLE_LINK20"/>
            <w:r>
              <w:rPr>
                <w:rFonts w:hint="default" w:ascii="Times New Roman" w:hAnsi="Times New Roman" w:eastAsia="仿宋_GB2312" w:cs="Times New Roman"/>
                <w:color w:val="000000"/>
                <w:sz w:val="20"/>
                <w:szCs w:val="20"/>
              </w:rPr>
              <w:t>湖南省外事侨务办公室出国（境）服务中心</w:t>
            </w:r>
            <w:bookmarkEnd w:id="8"/>
            <w:r>
              <w:rPr>
                <w:rFonts w:hint="default" w:ascii="Times New Roman" w:hAnsi="Times New Roman" w:eastAsia="仿宋_GB2312" w:cs="Times New Roman"/>
                <w:color w:val="000000"/>
                <w:sz w:val="20"/>
                <w:szCs w:val="20"/>
              </w:rPr>
              <w:t>　</w:t>
            </w:r>
            <w:r>
              <w:rPr>
                <w:rFonts w:eastAsia="仿宋_GB2312"/>
                <w:color w:val="000000"/>
                <w:kern w:val="0"/>
                <w:szCs w:val="21"/>
              </w:rPr>
              <w:t>　</w:t>
            </w:r>
          </w:p>
        </w:tc>
      </w:tr>
      <w:tr w14:paraId="0A730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restart"/>
            <w:noWrap w:val="0"/>
            <w:vAlign w:val="center"/>
          </w:tcPr>
          <w:p w14:paraId="5C2A9C48">
            <w:pPr>
              <w:widowControl/>
              <w:jc w:val="center"/>
              <w:rPr>
                <w:rFonts w:eastAsia="仿宋_GB2312"/>
                <w:color w:val="000000"/>
                <w:kern w:val="0"/>
                <w:szCs w:val="21"/>
              </w:rPr>
            </w:pPr>
            <w:r>
              <w:rPr>
                <w:rFonts w:eastAsia="仿宋_GB2312"/>
                <w:color w:val="000000"/>
                <w:kern w:val="0"/>
                <w:szCs w:val="21"/>
              </w:rPr>
              <w:t>年度预</w:t>
            </w:r>
          </w:p>
          <w:p w14:paraId="4F590D0B">
            <w:pPr>
              <w:widowControl/>
              <w:jc w:val="center"/>
              <w:rPr>
                <w:rFonts w:eastAsia="仿宋_GB2312"/>
                <w:color w:val="000000"/>
                <w:kern w:val="0"/>
                <w:szCs w:val="21"/>
              </w:rPr>
            </w:pPr>
            <w:r>
              <w:rPr>
                <w:rFonts w:eastAsia="仿宋_GB2312"/>
                <w:color w:val="000000"/>
                <w:kern w:val="0"/>
                <w:szCs w:val="21"/>
              </w:rPr>
              <w:t>算申请</w:t>
            </w:r>
            <w:r>
              <w:rPr>
                <w:rFonts w:eastAsia="仿宋_GB2312"/>
                <w:color w:val="000000"/>
                <w:kern w:val="0"/>
                <w:szCs w:val="21"/>
              </w:rPr>
              <w:br w:type="textWrapping"/>
            </w:r>
            <w:r>
              <w:rPr>
                <w:rFonts w:eastAsia="仿宋_GB2312"/>
                <w:color w:val="000000"/>
                <w:kern w:val="0"/>
                <w:szCs w:val="21"/>
              </w:rPr>
              <w:t>（万元）</w:t>
            </w:r>
          </w:p>
        </w:tc>
        <w:tc>
          <w:tcPr>
            <w:tcW w:w="2647" w:type="dxa"/>
            <w:gridSpan w:val="2"/>
            <w:noWrap w:val="0"/>
            <w:vAlign w:val="center"/>
          </w:tcPr>
          <w:p w14:paraId="4BB1C1ED">
            <w:pPr>
              <w:jc w:val="center"/>
              <w:rPr>
                <w:rFonts w:eastAsia="仿宋_GB2312"/>
                <w:szCs w:val="21"/>
              </w:rPr>
            </w:pPr>
          </w:p>
        </w:tc>
        <w:tc>
          <w:tcPr>
            <w:tcW w:w="1114" w:type="dxa"/>
            <w:noWrap w:val="0"/>
            <w:vAlign w:val="center"/>
          </w:tcPr>
          <w:p w14:paraId="472C51E0">
            <w:pPr>
              <w:jc w:val="center"/>
              <w:rPr>
                <w:rFonts w:hint="eastAsia" w:eastAsia="仿宋_GB2312"/>
                <w:szCs w:val="21"/>
              </w:rPr>
            </w:pPr>
            <w:r>
              <w:rPr>
                <w:rFonts w:eastAsia="仿宋_GB2312"/>
                <w:szCs w:val="21"/>
              </w:rPr>
              <w:t>年初</w:t>
            </w:r>
          </w:p>
          <w:p w14:paraId="187594DA">
            <w:pPr>
              <w:jc w:val="center"/>
              <w:rPr>
                <w:rFonts w:eastAsia="仿宋_GB2312"/>
                <w:szCs w:val="21"/>
              </w:rPr>
            </w:pPr>
            <w:r>
              <w:rPr>
                <w:rFonts w:eastAsia="仿宋_GB2312"/>
                <w:szCs w:val="21"/>
              </w:rPr>
              <w:t>预算数</w:t>
            </w:r>
          </w:p>
        </w:tc>
        <w:tc>
          <w:tcPr>
            <w:tcW w:w="1295" w:type="dxa"/>
            <w:gridSpan w:val="2"/>
            <w:noWrap w:val="0"/>
            <w:vAlign w:val="center"/>
          </w:tcPr>
          <w:p w14:paraId="74993EA3">
            <w:pPr>
              <w:jc w:val="center"/>
              <w:rPr>
                <w:rFonts w:eastAsia="仿宋_GB2312"/>
                <w:szCs w:val="21"/>
              </w:rPr>
            </w:pPr>
            <w:r>
              <w:rPr>
                <w:rFonts w:eastAsia="仿宋_GB2312"/>
                <w:szCs w:val="21"/>
              </w:rPr>
              <w:t>全年预算数</w:t>
            </w:r>
          </w:p>
        </w:tc>
        <w:tc>
          <w:tcPr>
            <w:tcW w:w="1134" w:type="dxa"/>
            <w:noWrap w:val="0"/>
            <w:vAlign w:val="center"/>
          </w:tcPr>
          <w:p w14:paraId="636FEE16">
            <w:pPr>
              <w:jc w:val="center"/>
              <w:rPr>
                <w:rFonts w:hint="eastAsia" w:eastAsia="仿宋_GB2312"/>
                <w:szCs w:val="21"/>
              </w:rPr>
            </w:pPr>
            <w:r>
              <w:rPr>
                <w:rFonts w:eastAsia="仿宋_GB2312"/>
                <w:szCs w:val="21"/>
              </w:rPr>
              <w:t>全年</w:t>
            </w:r>
          </w:p>
          <w:p w14:paraId="4DF472FA">
            <w:pPr>
              <w:jc w:val="center"/>
              <w:rPr>
                <w:rFonts w:eastAsia="仿宋_GB2312"/>
                <w:szCs w:val="21"/>
              </w:rPr>
            </w:pPr>
            <w:r>
              <w:rPr>
                <w:rFonts w:eastAsia="仿宋_GB2312"/>
                <w:szCs w:val="21"/>
              </w:rPr>
              <w:t>执行数</w:t>
            </w:r>
          </w:p>
        </w:tc>
        <w:tc>
          <w:tcPr>
            <w:tcW w:w="709" w:type="dxa"/>
            <w:noWrap w:val="0"/>
            <w:vAlign w:val="center"/>
          </w:tcPr>
          <w:p w14:paraId="1F95BEB0">
            <w:pPr>
              <w:jc w:val="center"/>
              <w:rPr>
                <w:rFonts w:eastAsia="仿宋_GB2312"/>
                <w:szCs w:val="21"/>
              </w:rPr>
            </w:pPr>
            <w:r>
              <w:rPr>
                <w:rFonts w:eastAsia="仿宋_GB2312"/>
                <w:szCs w:val="21"/>
              </w:rPr>
              <w:t>分值</w:t>
            </w:r>
          </w:p>
        </w:tc>
        <w:tc>
          <w:tcPr>
            <w:tcW w:w="898" w:type="dxa"/>
            <w:noWrap w:val="0"/>
            <w:vAlign w:val="center"/>
          </w:tcPr>
          <w:p w14:paraId="46C1C967">
            <w:pPr>
              <w:jc w:val="center"/>
              <w:rPr>
                <w:rFonts w:eastAsia="仿宋_GB2312"/>
                <w:szCs w:val="21"/>
              </w:rPr>
            </w:pPr>
            <w:r>
              <w:rPr>
                <w:rFonts w:eastAsia="仿宋_GB2312"/>
                <w:szCs w:val="21"/>
              </w:rPr>
              <w:t>执行率</w:t>
            </w:r>
          </w:p>
        </w:tc>
        <w:tc>
          <w:tcPr>
            <w:tcW w:w="1446" w:type="dxa"/>
            <w:noWrap w:val="0"/>
            <w:vAlign w:val="center"/>
          </w:tcPr>
          <w:p w14:paraId="3C1EE8EC">
            <w:pPr>
              <w:jc w:val="center"/>
              <w:rPr>
                <w:rFonts w:eastAsia="仿宋_GB2312"/>
                <w:szCs w:val="21"/>
              </w:rPr>
            </w:pPr>
            <w:r>
              <w:rPr>
                <w:rFonts w:eastAsia="仿宋_GB2312"/>
                <w:szCs w:val="21"/>
              </w:rPr>
              <w:t>得分</w:t>
            </w:r>
          </w:p>
        </w:tc>
      </w:tr>
      <w:tr w14:paraId="0EF2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5E7FECC1">
            <w:pPr>
              <w:widowControl/>
              <w:jc w:val="center"/>
              <w:rPr>
                <w:rFonts w:eastAsia="仿宋_GB2312"/>
                <w:color w:val="000000"/>
                <w:kern w:val="0"/>
                <w:szCs w:val="21"/>
              </w:rPr>
            </w:pPr>
          </w:p>
        </w:tc>
        <w:tc>
          <w:tcPr>
            <w:tcW w:w="2647" w:type="dxa"/>
            <w:gridSpan w:val="2"/>
            <w:noWrap w:val="0"/>
            <w:vAlign w:val="center"/>
          </w:tcPr>
          <w:p w14:paraId="48EE4CE9">
            <w:pPr>
              <w:jc w:val="center"/>
              <w:rPr>
                <w:rFonts w:eastAsia="仿宋_GB2312"/>
                <w:szCs w:val="21"/>
              </w:rPr>
            </w:pPr>
            <w:r>
              <w:rPr>
                <w:rFonts w:eastAsia="仿宋_GB2312"/>
                <w:color w:val="000000"/>
                <w:kern w:val="0"/>
                <w:szCs w:val="21"/>
              </w:rPr>
              <w:t>年度资金总额</w:t>
            </w:r>
          </w:p>
        </w:tc>
        <w:tc>
          <w:tcPr>
            <w:tcW w:w="1114" w:type="dxa"/>
            <w:noWrap w:val="0"/>
            <w:vAlign w:val="center"/>
          </w:tcPr>
          <w:p w14:paraId="7CE83424">
            <w:pPr>
              <w:keepNext w:val="0"/>
              <w:keepLines w:val="0"/>
              <w:widowControl/>
              <w:suppressLineNumbers w:val="0"/>
              <w:jc w:val="center"/>
              <w:textAlignment w:val="center"/>
              <w:rPr>
                <w:rFonts w:hint="default" w:eastAsia="仿宋_GB2312"/>
                <w:szCs w:val="21"/>
                <w:lang w:val="en-US" w:eastAsia="zh-CN"/>
              </w:rPr>
            </w:pPr>
            <w:r>
              <w:rPr>
                <w:rFonts w:hint="default" w:ascii="Times New Roman" w:hAnsi="Times New Roman" w:eastAsia="宋体" w:cs="Times New Roman"/>
                <w:i w:val="0"/>
                <w:color w:val="000000"/>
                <w:kern w:val="0"/>
                <w:sz w:val="18"/>
                <w:szCs w:val="18"/>
                <w:u w:val="none"/>
                <w:lang w:val="en-US" w:eastAsia="zh-CN" w:bidi="ar"/>
              </w:rPr>
              <w:t>548.00</w:t>
            </w:r>
          </w:p>
        </w:tc>
        <w:tc>
          <w:tcPr>
            <w:tcW w:w="1295" w:type="dxa"/>
            <w:gridSpan w:val="2"/>
            <w:noWrap w:val="0"/>
            <w:vAlign w:val="center"/>
          </w:tcPr>
          <w:p w14:paraId="681DC53D">
            <w:pPr>
              <w:keepNext w:val="0"/>
              <w:keepLines w:val="0"/>
              <w:widowControl/>
              <w:suppressLineNumbers w:val="0"/>
              <w:jc w:val="center"/>
              <w:textAlignment w:val="center"/>
              <w:rPr>
                <w:rFonts w:hint="default" w:eastAsia="仿宋_GB2312"/>
                <w:szCs w:val="21"/>
                <w:lang w:val="en-US" w:eastAsia="zh-CN"/>
              </w:rPr>
            </w:pPr>
            <w:r>
              <w:rPr>
                <w:rFonts w:hint="default" w:ascii="Times New Roman" w:hAnsi="Times New Roman" w:eastAsia="宋体" w:cs="Times New Roman"/>
                <w:i w:val="0"/>
                <w:color w:val="000000"/>
                <w:kern w:val="0"/>
                <w:sz w:val="18"/>
                <w:szCs w:val="18"/>
                <w:u w:val="none"/>
                <w:lang w:val="en-US" w:eastAsia="zh-CN" w:bidi="ar"/>
              </w:rPr>
              <w:t>800.10</w:t>
            </w:r>
          </w:p>
        </w:tc>
        <w:tc>
          <w:tcPr>
            <w:tcW w:w="1134" w:type="dxa"/>
            <w:noWrap w:val="0"/>
            <w:vAlign w:val="center"/>
          </w:tcPr>
          <w:p w14:paraId="6E246947">
            <w:pPr>
              <w:keepNext w:val="0"/>
              <w:keepLines w:val="0"/>
              <w:widowControl/>
              <w:suppressLineNumbers w:val="0"/>
              <w:jc w:val="center"/>
              <w:textAlignment w:val="center"/>
              <w:rPr>
                <w:rFonts w:hint="default" w:eastAsia="仿宋_GB2312"/>
                <w:szCs w:val="21"/>
                <w:lang w:val="en-US" w:eastAsia="zh-CN"/>
              </w:rPr>
            </w:pPr>
            <w:r>
              <w:rPr>
                <w:rFonts w:hint="default" w:ascii="Times New Roman" w:hAnsi="Times New Roman" w:eastAsia="宋体" w:cs="Times New Roman"/>
                <w:i w:val="0"/>
                <w:color w:val="000000"/>
                <w:kern w:val="0"/>
                <w:sz w:val="18"/>
                <w:szCs w:val="18"/>
                <w:u w:val="none"/>
                <w:lang w:val="en-US" w:eastAsia="zh-CN" w:bidi="ar"/>
              </w:rPr>
              <w:t>751.16</w:t>
            </w:r>
          </w:p>
        </w:tc>
        <w:tc>
          <w:tcPr>
            <w:tcW w:w="709" w:type="dxa"/>
            <w:noWrap w:val="0"/>
            <w:vAlign w:val="center"/>
          </w:tcPr>
          <w:p w14:paraId="25CA9D45">
            <w:pPr>
              <w:keepNext w:val="0"/>
              <w:keepLines w:val="0"/>
              <w:widowControl/>
              <w:suppressLineNumbers w:val="0"/>
              <w:jc w:val="center"/>
              <w:textAlignment w:val="center"/>
              <w:rPr>
                <w:rFonts w:eastAsia="仿宋_GB2312"/>
                <w:szCs w:val="21"/>
              </w:rPr>
            </w:pPr>
            <w:r>
              <w:rPr>
                <w:rFonts w:hint="default" w:ascii="Times New Roman" w:hAnsi="Times New Roman" w:eastAsia="宋体" w:cs="Times New Roman"/>
                <w:i w:val="0"/>
                <w:color w:val="000000"/>
                <w:kern w:val="0"/>
                <w:sz w:val="18"/>
                <w:szCs w:val="18"/>
                <w:u w:val="none"/>
                <w:lang w:val="en-US" w:eastAsia="zh-CN" w:bidi="ar"/>
              </w:rPr>
              <w:t>10</w:t>
            </w:r>
          </w:p>
        </w:tc>
        <w:tc>
          <w:tcPr>
            <w:tcW w:w="898" w:type="dxa"/>
            <w:noWrap w:val="0"/>
            <w:vAlign w:val="center"/>
          </w:tcPr>
          <w:p w14:paraId="2FE2EED5">
            <w:pPr>
              <w:keepNext w:val="0"/>
              <w:keepLines w:val="0"/>
              <w:widowControl/>
              <w:suppressLineNumbers w:val="0"/>
              <w:jc w:val="center"/>
              <w:textAlignment w:val="center"/>
              <w:rPr>
                <w:rFonts w:hint="default" w:eastAsia="仿宋_GB2312"/>
                <w:szCs w:val="21"/>
                <w:lang w:val="en-US" w:eastAsia="zh-CN"/>
              </w:rPr>
            </w:pPr>
            <w:r>
              <w:rPr>
                <w:rFonts w:hint="default" w:ascii="Times New Roman" w:hAnsi="Times New Roman" w:eastAsia="宋体" w:cs="Times New Roman"/>
                <w:i w:val="0"/>
                <w:color w:val="000000"/>
                <w:kern w:val="0"/>
                <w:sz w:val="18"/>
                <w:szCs w:val="18"/>
                <w:u w:val="none"/>
                <w:lang w:val="en-US" w:eastAsia="zh-CN" w:bidi="ar"/>
              </w:rPr>
              <w:t>93.88%</w:t>
            </w:r>
          </w:p>
        </w:tc>
        <w:tc>
          <w:tcPr>
            <w:tcW w:w="1446" w:type="dxa"/>
            <w:noWrap w:val="0"/>
            <w:vAlign w:val="center"/>
          </w:tcPr>
          <w:p w14:paraId="366EF02F">
            <w:pPr>
              <w:keepNext w:val="0"/>
              <w:keepLines w:val="0"/>
              <w:widowControl/>
              <w:suppressLineNumbers w:val="0"/>
              <w:jc w:val="center"/>
              <w:textAlignment w:val="center"/>
              <w:rPr>
                <w:rFonts w:hint="default" w:eastAsia="仿宋_GB2312"/>
                <w:szCs w:val="21"/>
                <w:lang w:val="en-US" w:eastAsia="zh-CN"/>
              </w:rPr>
            </w:pPr>
            <w:r>
              <w:rPr>
                <w:rFonts w:hint="default" w:ascii="Times New Roman" w:hAnsi="Times New Roman" w:eastAsia="宋体" w:cs="Times New Roman"/>
                <w:i w:val="0"/>
                <w:color w:val="000000"/>
                <w:kern w:val="0"/>
                <w:sz w:val="18"/>
                <w:szCs w:val="18"/>
                <w:u w:val="none"/>
                <w:lang w:val="en-US" w:eastAsia="zh-CN" w:bidi="ar"/>
              </w:rPr>
              <w:t>9.39</w:t>
            </w:r>
          </w:p>
        </w:tc>
      </w:tr>
      <w:tr w14:paraId="29A0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35C4066D">
            <w:pPr>
              <w:widowControl/>
              <w:jc w:val="left"/>
              <w:rPr>
                <w:rFonts w:eastAsia="仿宋_GB2312"/>
                <w:color w:val="000000"/>
                <w:kern w:val="0"/>
                <w:szCs w:val="21"/>
              </w:rPr>
            </w:pPr>
          </w:p>
        </w:tc>
        <w:tc>
          <w:tcPr>
            <w:tcW w:w="5056" w:type="dxa"/>
            <w:gridSpan w:val="5"/>
            <w:noWrap w:val="0"/>
            <w:vAlign w:val="center"/>
          </w:tcPr>
          <w:p w14:paraId="18035E60">
            <w:pPr>
              <w:widowControl/>
              <w:jc w:val="left"/>
              <w:rPr>
                <w:rFonts w:eastAsia="仿宋_GB2312"/>
                <w:color w:val="000000"/>
                <w:kern w:val="0"/>
                <w:szCs w:val="21"/>
              </w:rPr>
            </w:pPr>
            <w:r>
              <w:rPr>
                <w:rFonts w:eastAsia="仿宋_GB2312"/>
                <w:color w:val="000000"/>
                <w:kern w:val="0"/>
                <w:szCs w:val="21"/>
              </w:rPr>
              <w:t>按收入性质分：</w:t>
            </w:r>
          </w:p>
        </w:tc>
        <w:tc>
          <w:tcPr>
            <w:tcW w:w="4187" w:type="dxa"/>
            <w:gridSpan w:val="4"/>
            <w:noWrap w:val="0"/>
            <w:vAlign w:val="center"/>
          </w:tcPr>
          <w:p w14:paraId="586695F7">
            <w:pPr>
              <w:widowControl/>
              <w:jc w:val="left"/>
              <w:rPr>
                <w:rFonts w:eastAsia="仿宋_GB2312"/>
                <w:color w:val="000000"/>
                <w:kern w:val="0"/>
                <w:szCs w:val="21"/>
              </w:rPr>
            </w:pPr>
            <w:r>
              <w:rPr>
                <w:rFonts w:eastAsia="仿宋_GB2312"/>
                <w:color w:val="000000"/>
                <w:kern w:val="0"/>
                <w:szCs w:val="21"/>
              </w:rPr>
              <w:t>按支出性质分：</w:t>
            </w:r>
          </w:p>
        </w:tc>
      </w:tr>
      <w:tr w14:paraId="0050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0B1A8AC2">
            <w:pPr>
              <w:widowControl/>
              <w:jc w:val="left"/>
              <w:rPr>
                <w:rFonts w:eastAsia="仿宋_GB2312"/>
                <w:color w:val="000000"/>
                <w:kern w:val="0"/>
                <w:szCs w:val="21"/>
              </w:rPr>
            </w:pPr>
          </w:p>
        </w:tc>
        <w:tc>
          <w:tcPr>
            <w:tcW w:w="5056" w:type="dxa"/>
            <w:gridSpan w:val="5"/>
            <w:noWrap w:val="0"/>
            <w:vAlign w:val="center"/>
          </w:tcPr>
          <w:p w14:paraId="35266E04">
            <w:pPr>
              <w:widowControl/>
              <w:jc w:val="left"/>
              <w:rPr>
                <w:rFonts w:hint="default" w:eastAsia="仿宋_GB2312"/>
                <w:color w:val="000000"/>
                <w:kern w:val="0"/>
                <w:szCs w:val="21"/>
                <w:lang w:val="en-US" w:eastAsia="zh-CN"/>
              </w:rPr>
            </w:pPr>
            <w:r>
              <w:rPr>
                <w:rFonts w:eastAsia="仿宋_GB2312"/>
                <w:color w:val="000000"/>
                <w:kern w:val="0"/>
                <w:szCs w:val="21"/>
              </w:rPr>
              <w:t xml:space="preserve">  其中：  一般公共预算：</w:t>
            </w:r>
            <w:r>
              <w:rPr>
                <w:rFonts w:hint="eastAsia" w:eastAsia="仿宋_GB2312"/>
                <w:color w:val="000000"/>
                <w:kern w:val="0"/>
                <w:szCs w:val="21"/>
                <w:lang w:val="en-US" w:eastAsia="zh-CN"/>
              </w:rPr>
              <w:t>475.90</w:t>
            </w:r>
          </w:p>
        </w:tc>
        <w:tc>
          <w:tcPr>
            <w:tcW w:w="4187" w:type="dxa"/>
            <w:gridSpan w:val="4"/>
            <w:noWrap w:val="0"/>
            <w:vAlign w:val="center"/>
          </w:tcPr>
          <w:p w14:paraId="79F2AB75">
            <w:pPr>
              <w:widowControl/>
              <w:jc w:val="left"/>
              <w:rPr>
                <w:rFonts w:hint="default" w:eastAsia="仿宋_GB2312"/>
                <w:color w:val="000000"/>
                <w:kern w:val="0"/>
                <w:szCs w:val="21"/>
                <w:lang w:val="en-US" w:eastAsia="zh-CN"/>
              </w:rPr>
            </w:pPr>
            <w:r>
              <w:rPr>
                <w:rFonts w:eastAsia="仿宋_GB2312"/>
                <w:color w:val="000000"/>
                <w:kern w:val="0"/>
                <w:szCs w:val="21"/>
              </w:rPr>
              <w:t>其中：基本支出：</w:t>
            </w:r>
            <w:r>
              <w:rPr>
                <w:rFonts w:hint="eastAsia" w:eastAsia="仿宋_GB2312"/>
                <w:color w:val="000000"/>
                <w:kern w:val="0"/>
                <w:szCs w:val="21"/>
                <w:lang w:val="en-US" w:eastAsia="zh-CN"/>
              </w:rPr>
              <w:t>336.76</w:t>
            </w:r>
          </w:p>
        </w:tc>
      </w:tr>
      <w:tr w14:paraId="219C6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266C0305">
            <w:pPr>
              <w:widowControl/>
              <w:jc w:val="left"/>
              <w:rPr>
                <w:rFonts w:eastAsia="仿宋_GB2312"/>
                <w:color w:val="000000"/>
                <w:kern w:val="0"/>
                <w:szCs w:val="21"/>
              </w:rPr>
            </w:pPr>
          </w:p>
        </w:tc>
        <w:tc>
          <w:tcPr>
            <w:tcW w:w="5056" w:type="dxa"/>
            <w:gridSpan w:val="5"/>
            <w:noWrap w:val="0"/>
            <w:vAlign w:val="center"/>
          </w:tcPr>
          <w:p w14:paraId="17BA546E">
            <w:pPr>
              <w:widowControl/>
              <w:ind w:firstLine="840" w:firstLineChars="400"/>
              <w:jc w:val="left"/>
              <w:rPr>
                <w:rFonts w:eastAsia="仿宋_GB2312"/>
                <w:color w:val="000000"/>
                <w:kern w:val="0"/>
                <w:szCs w:val="21"/>
              </w:rPr>
            </w:pPr>
            <w:r>
              <w:rPr>
                <w:rFonts w:eastAsia="仿宋_GB2312"/>
                <w:color w:val="000000"/>
                <w:kern w:val="0"/>
                <w:szCs w:val="21"/>
              </w:rPr>
              <w:t>政府性基金拨款：</w:t>
            </w:r>
          </w:p>
        </w:tc>
        <w:tc>
          <w:tcPr>
            <w:tcW w:w="4187" w:type="dxa"/>
            <w:gridSpan w:val="4"/>
            <w:noWrap w:val="0"/>
            <w:vAlign w:val="center"/>
          </w:tcPr>
          <w:p w14:paraId="4A10C4DB">
            <w:pPr>
              <w:widowControl/>
              <w:ind w:firstLine="630" w:firstLineChars="300"/>
              <w:jc w:val="left"/>
              <w:rPr>
                <w:rFonts w:hint="default" w:eastAsia="仿宋_GB2312"/>
                <w:color w:val="000000"/>
                <w:kern w:val="0"/>
                <w:szCs w:val="21"/>
                <w:lang w:val="en-US" w:eastAsia="zh-CN"/>
              </w:rPr>
            </w:pPr>
            <w:r>
              <w:rPr>
                <w:rFonts w:eastAsia="仿宋_GB2312"/>
                <w:color w:val="000000"/>
                <w:kern w:val="0"/>
                <w:szCs w:val="21"/>
              </w:rPr>
              <w:t>项目支出：</w:t>
            </w:r>
            <w:r>
              <w:rPr>
                <w:rFonts w:hint="eastAsia" w:eastAsia="仿宋_GB2312"/>
                <w:color w:val="000000"/>
                <w:kern w:val="0"/>
                <w:szCs w:val="21"/>
                <w:lang w:val="en-US" w:eastAsia="zh-CN"/>
              </w:rPr>
              <w:t>91.00</w:t>
            </w:r>
          </w:p>
        </w:tc>
      </w:tr>
      <w:tr w14:paraId="6ECD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6F98C318">
            <w:pPr>
              <w:widowControl/>
              <w:jc w:val="left"/>
              <w:rPr>
                <w:rFonts w:eastAsia="仿宋_GB2312"/>
                <w:color w:val="000000"/>
                <w:kern w:val="0"/>
                <w:szCs w:val="21"/>
              </w:rPr>
            </w:pPr>
          </w:p>
        </w:tc>
        <w:tc>
          <w:tcPr>
            <w:tcW w:w="5056" w:type="dxa"/>
            <w:gridSpan w:val="5"/>
            <w:noWrap w:val="0"/>
            <w:vAlign w:val="center"/>
          </w:tcPr>
          <w:p w14:paraId="51A7176B">
            <w:pPr>
              <w:widowControl/>
              <w:jc w:val="left"/>
              <w:rPr>
                <w:rFonts w:eastAsia="仿宋_GB2312"/>
                <w:color w:val="000000"/>
                <w:kern w:val="0"/>
                <w:szCs w:val="21"/>
              </w:rPr>
            </w:pPr>
            <w:r>
              <w:rPr>
                <w:rFonts w:eastAsia="仿宋_GB2312"/>
                <w:color w:val="000000"/>
                <w:kern w:val="0"/>
                <w:szCs w:val="21"/>
              </w:rPr>
              <w:t>纳入专户管理的非税收入拨款：</w:t>
            </w:r>
          </w:p>
        </w:tc>
        <w:tc>
          <w:tcPr>
            <w:tcW w:w="4187" w:type="dxa"/>
            <w:gridSpan w:val="4"/>
            <w:noWrap w:val="0"/>
            <w:vAlign w:val="center"/>
          </w:tcPr>
          <w:p w14:paraId="0EDB26C0">
            <w:pPr>
              <w:widowControl/>
              <w:jc w:val="left"/>
              <w:rPr>
                <w:rFonts w:hint="default" w:eastAsia="仿宋_GB2312"/>
                <w:color w:val="000000"/>
                <w:kern w:val="0"/>
                <w:szCs w:val="21"/>
                <w:lang w:val="en-US" w:eastAsia="zh-CN"/>
              </w:rPr>
            </w:pPr>
            <w:r>
              <w:rPr>
                <w:rFonts w:hint="eastAsia" w:eastAsia="仿宋_GB2312"/>
                <w:color w:val="000000"/>
                <w:kern w:val="0"/>
                <w:szCs w:val="21"/>
                <w:lang w:val="en-US" w:eastAsia="zh-CN"/>
              </w:rPr>
              <w:t xml:space="preserve">      经营支出：323.40</w:t>
            </w:r>
          </w:p>
        </w:tc>
      </w:tr>
      <w:tr w14:paraId="6D5F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0662B058">
            <w:pPr>
              <w:widowControl/>
              <w:jc w:val="left"/>
              <w:rPr>
                <w:rFonts w:eastAsia="仿宋_GB2312"/>
                <w:color w:val="000000"/>
                <w:kern w:val="0"/>
                <w:szCs w:val="21"/>
              </w:rPr>
            </w:pPr>
          </w:p>
        </w:tc>
        <w:tc>
          <w:tcPr>
            <w:tcW w:w="5056" w:type="dxa"/>
            <w:gridSpan w:val="5"/>
            <w:noWrap w:val="0"/>
            <w:vAlign w:val="center"/>
          </w:tcPr>
          <w:p w14:paraId="2EBD9855">
            <w:pPr>
              <w:widowControl/>
              <w:ind w:firstLine="1470" w:firstLineChars="700"/>
              <w:jc w:val="left"/>
              <w:rPr>
                <w:rFonts w:hint="default" w:eastAsia="仿宋_GB2312"/>
                <w:color w:val="000000"/>
                <w:kern w:val="0"/>
                <w:szCs w:val="21"/>
                <w:lang w:val="en-US" w:eastAsia="zh-CN"/>
              </w:rPr>
            </w:pPr>
            <w:r>
              <w:rPr>
                <w:rFonts w:eastAsia="仿宋_GB2312"/>
                <w:color w:val="000000"/>
                <w:kern w:val="0"/>
                <w:szCs w:val="21"/>
              </w:rPr>
              <w:t>其他资金：</w:t>
            </w:r>
            <w:r>
              <w:rPr>
                <w:rFonts w:hint="eastAsia" w:eastAsia="仿宋_GB2312"/>
                <w:color w:val="000000"/>
                <w:kern w:val="0"/>
                <w:szCs w:val="21"/>
                <w:lang w:val="en-US" w:eastAsia="zh-CN"/>
              </w:rPr>
              <w:t>324.20</w:t>
            </w:r>
          </w:p>
        </w:tc>
        <w:tc>
          <w:tcPr>
            <w:tcW w:w="4187" w:type="dxa"/>
            <w:gridSpan w:val="4"/>
            <w:noWrap w:val="0"/>
            <w:vAlign w:val="center"/>
          </w:tcPr>
          <w:p w14:paraId="34DFE4E6">
            <w:pPr>
              <w:widowControl/>
              <w:jc w:val="left"/>
              <w:rPr>
                <w:rFonts w:eastAsia="仿宋_GB2312"/>
                <w:color w:val="000000"/>
                <w:kern w:val="0"/>
                <w:szCs w:val="21"/>
              </w:rPr>
            </w:pPr>
          </w:p>
        </w:tc>
      </w:tr>
      <w:tr w14:paraId="55C25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restart"/>
            <w:noWrap w:val="0"/>
            <w:vAlign w:val="center"/>
          </w:tcPr>
          <w:p w14:paraId="5B4E619D">
            <w:pPr>
              <w:widowControl/>
              <w:jc w:val="center"/>
              <w:rPr>
                <w:rFonts w:eastAsia="仿宋_GB2312"/>
                <w:color w:val="000000"/>
                <w:kern w:val="0"/>
                <w:szCs w:val="21"/>
              </w:rPr>
            </w:pPr>
            <w:r>
              <w:rPr>
                <w:rFonts w:eastAsia="仿宋_GB2312"/>
                <w:color w:val="000000"/>
                <w:kern w:val="0"/>
                <w:szCs w:val="21"/>
              </w:rPr>
              <w:t>年度总体目标</w:t>
            </w:r>
          </w:p>
        </w:tc>
        <w:tc>
          <w:tcPr>
            <w:tcW w:w="5056" w:type="dxa"/>
            <w:gridSpan w:val="5"/>
            <w:noWrap w:val="0"/>
            <w:vAlign w:val="center"/>
          </w:tcPr>
          <w:p w14:paraId="036D3D6F">
            <w:pPr>
              <w:widowControl/>
              <w:jc w:val="center"/>
              <w:rPr>
                <w:rFonts w:eastAsia="仿宋_GB2312"/>
                <w:color w:val="000000"/>
                <w:kern w:val="0"/>
                <w:szCs w:val="21"/>
              </w:rPr>
            </w:pPr>
            <w:r>
              <w:rPr>
                <w:rFonts w:eastAsia="仿宋_GB2312"/>
                <w:color w:val="000000"/>
                <w:kern w:val="0"/>
                <w:szCs w:val="21"/>
              </w:rPr>
              <w:t>预期目标</w:t>
            </w:r>
          </w:p>
        </w:tc>
        <w:tc>
          <w:tcPr>
            <w:tcW w:w="4187" w:type="dxa"/>
            <w:gridSpan w:val="4"/>
            <w:noWrap w:val="0"/>
            <w:vAlign w:val="center"/>
          </w:tcPr>
          <w:p w14:paraId="2D67BB52">
            <w:pPr>
              <w:widowControl/>
              <w:jc w:val="center"/>
              <w:rPr>
                <w:rFonts w:eastAsia="仿宋_GB2312"/>
                <w:color w:val="000000"/>
                <w:kern w:val="0"/>
                <w:szCs w:val="21"/>
              </w:rPr>
            </w:pPr>
            <w:r>
              <w:rPr>
                <w:rFonts w:eastAsia="仿宋_GB2312"/>
                <w:color w:val="000000"/>
                <w:kern w:val="0"/>
                <w:szCs w:val="21"/>
              </w:rPr>
              <w:t>实际完成情况　</w:t>
            </w:r>
          </w:p>
        </w:tc>
      </w:tr>
      <w:tr w14:paraId="753B6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Merge w:val="continue"/>
            <w:noWrap w:val="0"/>
            <w:vAlign w:val="center"/>
          </w:tcPr>
          <w:p w14:paraId="75AC5341">
            <w:pPr>
              <w:widowControl/>
              <w:jc w:val="left"/>
              <w:rPr>
                <w:rFonts w:eastAsia="仿宋_GB2312"/>
                <w:color w:val="000000"/>
                <w:kern w:val="0"/>
                <w:szCs w:val="21"/>
              </w:rPr>
            </w:pPr>
          </w:p>
        </w:tc>
        <w:tc>
          <w:tcPr>
            <w:tcW w:w="5056" w:type="dxa"/>
            <w:gridSpan w:val="5"/>
            <w:noWrap w:val="0"/>
            <w:vAlign w:val="center"/>
          </w:tcPr>
          <w:p w14:paraId="010222E8">
            <w:pPr>
              <w:widowControl/>
              <w:jc w:val="center"/>
              <w:rPr>
                <w:rFonts w:eastAsia="仿宋_GB2312"/>
                <w:color w:val="000000"/>
                <w:kern w:val="0"/>
                <w:szCs w:val="21"/>
              </w:rPr>
            </w:pPr>
            <w:r>
              <w:rPr>
                <w:rFonts w:eastAsia="仿宋_GB2312"/>
                <w:color w:val="000000"/>
                <w:kern w:val="0"/>
                <w:szCs w:val="21"/>
              </w:rPr>
              <w:t>　</w:t>
            </w:r>
            <w:bookmarkStart w:id="9" w:name="OLE_LINK3"/>
            <w:r>
              <w:rPr>
                <w:rFonts w:hint="eastAsia" w:eastAsia="仿宋_GB2312"/>
                <w:color w:val="000000"/>
                <w:kern w:val="0"/>
                <w:szCs w:val="21"/>
              </w:rPr>
              <w:t>完成中心的各项业务工作，优化窗口服务，抓文明创建</w:t>
            </w:r>
            <w:r>
              <w:rPr>
                <w:rFonts w:hint="eastAsia" w:ascii="Times New Roman" w:hAnsi="Times New Roman" w:eastAsia="仿宋_GB2312" w:cs="Times New Roman"/>
                <w:color w:val="000000"/>
                <w:sz w:val="20"/>
                <w:szCs w:val="20"/>
                <w:lang w:val="en-US" w:eastAsia="zh-CN"/>
              </w:rPr>
              <w:t>。</w:t>
            </w:r>
            <w:bookmarkEnd w:id="9"/>
          </w:p>
        </w:tc>
        <w:tc>
          <w:tcPr>
            <w:tcW w:w="4187" w:type="dxa"/>
            <w:gridSpan w:val="4"/>
            <w:noWrap w:val="0"/>
            <w:vAlign w:val="center"/>
          </w:tcPr>
          <w:p w14:paraId="6F9E8A82">
            <w:pPr>
              <w:widowControl/>
              <w:jc w:val="left"/>
              <w:rPr>
                <w:rFonts w:hint="default" w:eastAsia="仿宋_GB2312"/>
                <w:color w:val="000000"/>
                <w:kern w:val="0"/>
                <w:szCs w:val="21"/>
                <w:lang w:val="en-US" w:eastAsia="zh-CN"/>
              </w:rPr>
            </w:pPr>
            <w:r>
              <w:rPr>
                <w:rFonts w:hint="eastAsia" w:eastAsia="仿宋_GB2312"/>
                <w:color w:val="000000"/>
                <w:kern w:val="0"/>
                <w:szCs w:val="21"/>
                <w:lang w:val="en-US" w:eastAsia="zh-CN"/>
              </w:rPr>
              <w:t>基本完成</w:t>
            </w:r>
          </w:p>
        </w:tc>
      </w:tr>
      <w:tr w14:paraId="4F4F9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080" w:type="dxa"/>
            <w:vMerge w:val="restart"/>
            <w:noWrap w:val="0"/>
            <w:vAlign w:val="center"/>
          </w:tcPr>
          <w:p w14:paraId="64883C95">
            <w:pPr>
              <w:widowControl/>
              <w:jc w:val="center"/>
              <w:rPr>
                <w:rFonts w:eastAsia="仿宋_GB2312"/>
                <w:color w:val="000000"/>
                <w:kern w:val="0"/>
                <w:szCs w:val="21"/>
              </w:rPr>
            </w:pPr>
            <w:r>
              <w:rPr>
                <w:rFonts w:eastAsia="仿宋_GB2312"/>
                <w:color w:val="000000"/>
                <w:kern w:val="0"/>
                <w:szCs w:val="21"/>
              </w:rPr>
              <w:t>绩</w:t>
            </w:r>
          </w:p>
          <w:p w14:paraId="5BDC410B">
            <w:pPr>
              <w:widowControl/>
              <w:jc w:val="center"/>
              <w:rPr>
                <w:rFonts w:eastAsia="仿宋_GB2312"/>
                <w:color w:val="000000"/>
                <w:kern w:val="0"/>
                <w:szCs w:val="21"/>
              </w:rPr>
            </w:pPr>
            <w:r>
              <w:rPr>
                <w:rFonts w:eastAsia="仿宋_GB2312"/>
                <w:color w:val="000000"/>
                <w:kern w:val="0"/>
                <w:szCs w:val="21"/>
              </w:rPr>
              <w:t>效</w:t>
            </w:r>
          </w:p>
          <w:p w14:paraId="5BC2BDE7">
            <w:pPr>
              <w:widowControl/>
              <w:jc w:val="center"/>
              <w:rPr>
                <w:rFonts w:eastAsia="仿宋_GB2312"/>
                <w:color w:val="000000"/>
                <w:kern w:val="0"/>
                <w:szCs w:val="21"/>
              </w:rPr>
            </w:pPr>
            <w:r>
              <w:rPr>
                <w:rFonts w:eastAsia="仿宋_GB2312"/>
                <w:color w:val="000000"/>
                <w:kern w:val="0"/>
                <w:szCs w:val="21"/>
              </w:rPr>
              <w:t>指</w:t>
            </w:r>
          </w:p>
          <w:p w14:paraId="68402047">
            <w:pPr>
              <w:widowControl/>
              <w:jc w:val="center"/>
              <w:rPr>
                <w:rFonts w:eastAsia="仿宋_GB2312"/>
                <w:color w:val="000000"/>
                <w:kern w:val="0"/>
                <w:szCs w:val="21"/>
              </w:rPr>
            </w:pPr>
            <w:r>
              <w:rPr>
                <w:rFonts w:eastAsia="仿宋_GB2312"/>
                <w:color w:val="000000"/>
                <w:kern w:val="0"/>
                <w:szCs w:val="21"/>
              </w:rPr>
              <w:t>标</w:t>
            </w:r>
          </w:p>
        </w:tc>
        <w:tc>
          <w:tcPr>
            <w:tcW w:w="1395" w:type="dxa"/>
            <w:noWrap w:val="0"/>
            <w:vAlign w:val="center"/>
          </w:tcPr>
          <w:p w14:paraId="671C1ADD">
            <w:pPr>
              <w:widowControl/>
              <w:spacing w:line="240" w:lineRule="exact"/>
              <w:jc w:val="center"/>
              <w:rPr>
                <w:rFonts w:eastAsia="仿宋_GB2312"/>
                <w:color w:val="000000"/>
                <w:kern w:val="0"/>
                <w:szCs w:val="21"/>
              </w:rPr>
            </w:pPr>
            <w:r>
              <w:rPr>
                <w:rFonts w:eastAsia="仿宋_GB2312"/>
                <w:color w:val="000000"/>
                <w:kern w:val="0"/>
                <w:szCs w:val="21"/>
              </w:rPr>
              <w:t>一级指标</w:t>
            </w:r>
          </w:p>
        </w:tc>
        <w:tc>
          <w:tcPr>
            <w:tcW w:w="1252" w:type="dxa"/>
            <w:noWrap w:val="0"/>
            <w:vAlign w:val="center"/>
          </w:tcPr>
          <w:p w14:paraId="2D43F58E">
            <w:pPr>
              <w:widowControl/>
              <w:spacing w:line="240" w:lineRule="exact"/>
              <w:jc w:val="center"/>
              <w:rPr>
                <w:rFonts w:eastAsia="仿宋_GB2312"/>
                <w:color w:val="000000"/>
                <w:kern w:val="0"/>
                <w:szCs w:val="21"/>
              </w:rPr>
            </w:pPr>
            <w:r>
              <w:rPr>
                <w:rFonts w:eastAsia="仿宋_GB2312"/>
                <w:color w:val="000000"/>
                <w:kern w:val="0"/>
                <w:szCs w:val="21"/>
              </w:rPr>
              <w:t>二级指标</w:t>
            </w:r>
          </w:p>
        </w:tc>
        <w:tc>
          <w:tcPr>
            <w:tcW w:w="1209" w:type="dxa"/>
            <w:gridSpan w:val="2"/>
            <w:noWrap w:val="0"/>
            <w:vAlign w:val="center"/>
          </w:tcPr>
          <w:p w14:paraId="00B25C44">
            <w:pPr>
              <w:widowControl/>
              <w:spacing w:line="240" w:lineRule="exact"/>
              <w:jc w:val="center"/>
              <w:rPr>
                <w:rFonts w:eastAsia="仿宋_GB2312"/>
                <w:color w:val="000000"/>
                <w:kern w:val="0"/>
                <w:szCs w:val="21"/>
              </w:rPr>
            </w:pPr>
            <w:r>
              <w:rPr>
                <w:rFonts w:eastAsia="仿宋_GB2312"/>
                <w:color w:val="000000"/>
                <w:kern w:val="0"/>
                <w:szCs w:val="21"/>
              </w:rPr>
              <w:t>三级指标</w:t>
            </w:r>
          </w:p>
        </w:tc>
        <w:tc>
          <w:tcPr>
            <w:tcW w:w="1200" w:type="dxa"/>
            <w:noWrap w:val="0"/>
            <w:vAlign w:val="center"/>
          </w:tcPr>
          <w:p w14:paraId="2219E366">
            <w:pPr>
              <w:widowControl/>
              <w:spacing w:line="240" w:lineRule="exact"/>
              <w:jc w:val="center"/>
              <w:rPr>
                <w:rFonts w:hint="eastAsia" w:eastAsia="仿宋_GB2312"/>
                <w:color w:val="000000"/>
                <w:kern w:val="0"/>
                <w:szCs w:val="21"/>
              </w:rPr>
            </w:pPr>
            <w:r>
              <w:rPr>
                <w:rFonts w:eastAsia="仿宋_GB2312"/>
                <w:color w:val="000000"/>
                <w:kern w:val="0"/>
                <w:szCs w:val="21"/>
              </w:rPr>
              <w:t>年度</w:t>
            </w:r>
          </w:p>
          <w:p w14:paraId="7BEA082D">
            <w:pPr>
              <w:widowControl/>
              <w:spacing w:line="240" w:lineRule="exact"/>
              <w:jc w:val="center"/>
              <w:rPr>
                <w:rFonts w:eastAsia="仿宋_GB2312"/>
                <w:color w:val="000000"/>
                <w:kern w:val="0"/>
                <w:szCs w:val="21"/>
              </w:rPr>
            </w:pPr>
            <w:r>
              <w:rPr>
                <w:rFonts w:eastAsia="仿宋_GB2312"/>
                <w:color w:val="000000"/>
                <w:kern w:val="0"/>
                <w:szCs w:val="21"/>
              </w:rPr>
              <w:t>指标值</w:t>
            </w:r>
          </w:p>
        </w:tc>
        <w:tc>
          <w:tcPr>
            <w:tcW w:w="1134" w:type="dxa"/>
            <w:noWrap w:val="0"/>
            <w:vAlign w:val="center"/>
          </w:tcPr>
          <w:p w14:paraId="03F9FF72">
            <w:pPr>
              <w:widowControl/>
              <w:spacing w:line="240" w:lineRule="exact"/>
              <w:jc w:val="center"/>
              <w:rPr>
                <w:rFonts w:hint="eastAsia" w:eastAsia="仿宋_GB2312"/>
                <w:color w:val="000000"/>
                <w:kern w:val="0"/>
                <w:szCs w:val="21"/>
              </w:rPr>
            </w:pPr>
            <w:r>
              <w:rPr>
                <w:rFonts w:eastAsia="仿宋_GB2312"/>
                <w:color w:val="000000"/>
                <w:kern w:val="0"/>
                <w:szCs w:val="21"/>
              </w:rPr>
              <w:t>实际</w:t>
            </w:r>
          </w:p>
          <w:p w14:paraId="492CD5E0">
            <w:pPr>
              <w:widowControl/>
              <w:spacing w:line="240" w:lineRule="exact"/>
              <w:jc w:val="center"/>
              <w:rPr>
                <w:rFonts w:eastAsia="仿宋_GB2312"/>
                <w:color w:val="000000"/>
                <w:kern w:val="0"/>
                <w:szCs w:val="21"/>
              </w:rPr>
            </w:pPr>
            <w:r>
              <w:rPr>
                <w:rFonts w:eastAsia="仿宋_GB2312"/>
                <w:color w:val="000000"/>
                <w:kern w:val="0"/>
                <w:szCs w:val="21"/>
              </w:rPr>
              <w:t>完成值</w:t>
            </w:r>
          </w:p>
        </w:tc>
        <w:tc>
          <w:tcPr>
            <w:tcW w:w="709" w:type="dxa"/>
            <w:noWrap w:val="0"/>
            <w:vAlign w:val="center"/>
          </w:tcPr>
          <w:p w14:paraId="50C1F082">
            <w:pPr>
              <w:widowControl/>
              <w:spacing w:line="240" w:lineRule="exact"/>
              <w:jc w:val="center"/>
              <w:rPr>
                <w:rFonts w:eastAsia="仿宋_GB2312"/>
                <w:color w:val="000000"/>
                <w:kern w:val="0"/>
                <w:szCs w:val="21"/>
              </w:rPr>
            </w:pPr>
            <w:r>
              <w:rPr>
                <w:rFonts w:eastAsia="仿宋_GB2312"/>
                <w:color w:val="000000"/>
                <w:kern w:val="0"/>
                <w:szCs w:val="21"/>
              </w:rPr>
              <w:t>分值</w:t>
            </w:r>
          </w:p>
        </w:tc>
        <w:tc>
          <w:tcPr>
            <w:tcW w:w="898" w:type="dxa"/>
            <w:noWrap w:val="0"/>
            <w:vAlign w:val="center"/>
          </w:tcPr>
          <w:p w14:paraId="1790C434">
            <w:pPr>
              <w:widowControl/>
              <w:spacing w:line="240" w:lineRule="exact"/>
              <w:jc w:val="center"/>
              <w:rPr>
                <w:rFonts w:eastAsia="仿宋_GB2312"/>
                <w:color w:val="000000"/>
                <w:kern w:val="0"/>
                <w:szCs w:val="21"/>
              </w:rPr>
            </w:pPr>
            <w:r>
              <w:rPr>
                <w:rFonts w:eastAsia="仿宋_GB2312"/>
                <w:color w:val="000000"/>
                <w:kern w:val="0"/>
                <w:szCs w:val="21"/>
              </w:rPr>
              <w:t>得分</w:t>
            </w:r>
          </w:p>
        </w:tc>
        <w:tc>
          <w:tcPr>
            <w:tcW w:w="1446" w:type="dxa"/>
            <w:noWrap w:val="0"/>
            <w:vAlign w:val="top"/>
          </w:tcPr>
          <w:p w14:paraId="3B06970A">
            <w:pPr>
              <w:widowControl/>
              <w:spacing w:line="240" w:lineRule="exact"/>
              <w:jc w:val="center"/>
              <w:rPr>
                <w:rFonts w:hint="eastAsia" w:eastAsia="仿宋_GB2312"/>
                <w:color w:val="000000"/>
                <w:kern w:val="0"/>
                <w:szCs w:val="21"/>
              </w:rPr>
            </w:pPr>
            <w:r>
              <w:rPr>
                <w:rFonts w:eastAsia="仿宋_GB2312"/>
                <w:color w:val="000000"/>
                <w:kern w:val="0"/>
                <w:szCs w:val="21"/>
              </w:rPr>
              <w:t>偏差原因</w:t>
            </w:r>
          </w:p>
          <w:p w14:paraId="78E6C771">
            <w:pPr>
              <w:widowControl/>
              <w:spacing w:line="240" w:lineRule="exact"/>
              <w:jc w:val="center"/>
              <w:rPr>
                <w:rFonts w:hint="eastAsia" w:eastAsia="仿宋_GB2312"/>
                <w:color w:val="000000"/>
                <w:kern w:val="0"/>
                <w:szCs w:val="21"/>
              </w:rPr>
            </w:pPr>
            <w:r>
              <w:rPr>
                <w:rFonts w:eastAsia="仿宋_GB2312"/>
                <w:color w:val="000000"/>
                <w:kern w:val="0"/>
                <w:szCs w:val="21"/>
              </w:rPr>
              <w:t>分析及</w:t>
            </w:r>
          </w:p>
          <w:p w14:paraId="079A0470">
            <w:pPr>
              <w:widowControl/>
              <w:spacing w:line="240" w:lineRule="exact"/>
              <w:jc w:val="center"/>
              <w:rPr>
                <w:rFonts w:eastAsia="仿宋_GB2312"/>
                <w:color w:val="000000"/>
                <w:kern w:val="0"/>
                <w:szCs w:val="21"/>
              </w:rPr>
            </w:pPr>
            <w:r>
              <w:rPr>
                <w:rFonts w:eastAsia="仿宋_GB2312"/>
                <w:color w:val="000000"/>
                <w:kern w:val="0"/>
                <w:szCs w:val="21"/>
              </w:rPr>
              <w:t>改进措施</w:t>
            </w:r>
          </w:p>
        </w:tc>
      </w:tr>
      <w:tr w14:paraId="5572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029F7D96">
            <w:pPr>
              <w:jc w:val="center"/>
              <w:rPr>
                <w:rFonts w:eastAsia="仿宋_GB2312"/>
                <w:color w:val="000000"/>
                <w:kern w:val="0"/>
                <w:szCs w:val="21"/>
              </w:rPr>
            </w:pPr>
          </w:p>
        </w:tc>
        <w:tc>
          <w:tcPr>
            <w:tcW w:w="1395" w:type="dxa"/>
            <w:vMerge w:val="restart"/>
            <w:noWrap w:val="0"/>
            <w:vAlign w:val="center"/>
          </w:tcPr>
          <w:p w14:paraId="3FB37DA3">
            <w:pPr>
              <w:widowControl/>
              <w:jc w:val="center"/>
              <w:rPr>
                <w:rFonts w:eastAsia="仿宋_GB2312"/>
                <w:color w:val="000000"/>
                <w:kern w:val="0"/>
                <w:szCs w:val="21"/>
              </w:rPr>
            </w:pPr>
            <w:r>
              <w:rPr>
                <w:rFonts w:eastAsia="仿宋_GB2312"/>
                <w:color w:val="000000"/>
                <w:kern w:val="0"/>
                <w:szCs w:val="21"/>
              </w:rPr>
              <w:t>产出指标</w:t>
            </w:r>
          </w:p>
          <w:p w14:paraId="195ED967">
            <w:pPr>
              <w:widowControl/>
              <w:jc w:val="center"/>
              <w:rPr>
                <w:rFonts w:eastAsia="仿宋_GB2312"/>
                <w:color w:val="000000"/>
                <w:kern w:val="0"/>
                <w:szCs w:val="21"/>
              </w:rPr>
            </w:pPr>
            <w:r>
              <w:rPr>
                <w:rFonts w:eastAsia="仿宋_GB2312"/>
                <w:color w:val="000000"/>
                <w:kern w:val="0"/>
                <w:szCs w:val="21"/>
              </w:rPr>
              <w:t>(50分)</w:t>
            </w:r>
          </w:p>
        </w:tc>
        <w:tc>
          <w:tcPr>
            <w:tcW w:w="1252" w:type="dxa"/>
            <w:noWrap w:val="0"/>
            <w:vAlign w:val="center"/>
          </w:tcPr>
          <w:p w14:paraId="4FDA25F5">
            <w:pPr>
              <w:widowControl/>
              <w:jc w:val="center"/>
              <w:rPr>
                <w:rFonts w:eastAsia="仿宋_GB2312"/>
                <w:color w:val="000000"/>
                <w:kern w:val="0"/>
                <w:szCs w:val="21"/>
              </w:rPr>
            </w:pPr>
            <w:r>
              <w:rPr>
                <w:rFonts w:eastAsia="仿宋_GB2312"/>
                <w:color w:val="000000"/>
                <w:kern w:val="0"/>
                <w:szCs w:val="21"/>
              </w:rPr>
              <w:t>数量</w:t>
            </w:r>
          </w:p>
          <w:p w14:paraId="78290692">
            <w:pPr>
              <w:widowControl/>
              <w:jc w:val="center"/>
              <w:rPr>
                <w:rFonts w:eastAsia="仿宋_GB2312"/>
                <w:color w:val="000000"/>
                <w:kern w:val="0"/>
                <w:szCs w:val="21"/>
              </w:rPr>
            </w:pPr>
            <w:r>
              <w:rPr>
                <w:rFonts w:eastAsia="仿宋_GB2312"/>
                <w:color w:val="000000"/>
                <w:kern w:val="0"/>
                <w:szCs w:val="21"/>
              </w:rPr>
              <w:t>指标</w:t>
            </w:r>
          </w:p>
        </w:tc>
        <w:tc>
          <w:tcPr>
            <w:tcW w:w="1209" w:type="dxa"/>
            <w:gridSpan w:val="2"/>
            <w:noWrap w:val="0"/>
            <w:vAlign w:val="center"/>
          </w:tcPr>
          <w:p w14:paraId="58A4203D">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 w:hAnsi="仿宋" w:eastAsia="仿宋" w:cs="仿宋"/>
                <w:i w:val="0"/>
                <w:color w:val="000000"/>
                <w:kern w:val="0"/>
                <w:sz w:val="18"/>
                <w:szCs w:val="18"/>
                <w:u w:val="none"/>
                <w:lang w:val="en-US" w:eastAsia="zh-CN" w:bidi="ar"/>
              </w:rPr>
              <w:t>保障人员工资</w:t>
            </w:r>
          </w:p>
        </w:tc>
        <w:tc>
          <w:tcPr>
            <w:tcW w:w="1200" w:type="dxa"/>
            <w:noWrap w:val="0"/>
            <w:vAlign w:val="center"/>
          </w:tcPr>
          <w:p w14:paraId="6DFF5521">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12人</w:t>
            </w:r>
          </w:p>
        </w:tc>
        <w:tc>
          <w:tcPr>
            <w:tcW w:w="1134" w:type="dxa"/>
            <w:noWrap w:val="0"/>
            <w:vAlign w:val="center"/>
          </w:tcPr>
          <w:p w14:paraId="328F0FFB">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12人</w:t>
            </w:r>
          </w:p>
        </w:tc>
        <w:tc>
          <w:tcPr>
            <w:tcW w:w="709" w:type="dxa"/>
            <w:noWrap w:val="0"/>
            <w:vAlign w:val="center"/>
          </w:tcPr>
          <w:p w14:paraId="1F6D0F58">
            <w:pPr>
              <w:keepNext w:val="0"/>
              <w:keepLines w:val="0"/>
              <w:widowControl/>
              <w:suppressLineNumbers w:val="0"/>
              <w:jc w:val="center"/>
              <w:textAlignment w:val="center"/>
              <w:rPr>
                <w:rFonts w:hint="eastAsia"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15</w:t>
            </w:r>
          </w:p>
        </w:tc>
        <w:tc>
          <w:tcPr>
            <w:tcW w:w="898" w:type="dxa"/>
            <w:noWrap w:val="0"/>
            <w:vAlign w:val="center"/>
          </w:tcPr>
          <w:p w14:paraId="5D46CDC1">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15</w:t>
            </w:r>
          </w:p>
        </w:tc>
        <w:tc>
          <w:tcPr>
            <w:tcW w:w="1446" w:type="dxa"/>
            <w:noWrap w:val="0"/>
            <w:vAlign w:val="center"/>
          </w:tcPr>
          <w:p w14:paraId="0FE1526A">
            <w:pPr>
              <w:widowControl/>
              <w:jc w:val="left"/>
              <w:rPr>
                <w:rFonts w:eastAsia="仿宋_GB2312"/>
                <w:color w:val="000000"/>
                <w:kern w:val="0"/>
                <w:szCs w:val="21"/>
              </w:rPr>
            </w:pPr>
            <w:r>
              <w:rPr>
                <w:rFonts w:eastAsia="仿宋_GB2312"/>
                <w:color w:val="000000"/>
                <w:kern w:val="0"/>
                <w:szCs w:val="21"/>
              </w:rPr>
              <w:t>　</w:t>
            </w:r>
          </w:p>
        </w:tc>
      </w:tr>
      <w:tr w14:paraId="37C2A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79CC87D2">
            <w:pPr>
              <w:jc w:val="center"/>
              <w:rPr>
                <w:rFonts w:eastAsia="仿宋_GB2312"/>
                <w:color w:val="000000"/>
                <w:kern w:val="0"/>
                <w:szCs w:val="21"/>
              </w:rPr>
            </w:pPr>
          </w:p>
        </w:tc>
        <w:tc>
          <w:tcPr>
            <w:tcW w:w="1395" w:type="dxa"/>
            <w:vMerge w:val="continue"/>
            <w:noWrap w:val="0"/>
            <w:vAlign w:val="center"/>
          </w:tcPr>
          <w:p w14:paraId="29EBAF8B">
            <w:pPr>
              <w:jc w:val="left"/>
              <w:rPr>
                <w:rFonts w:eastAsia="仿宋_GB2312"/>
                <w:color w:val="000000"/>
                <w:kern w:val="0"/>
                <w:szCs w:val="21"/>
              </w:rPr>
            </w:pPr>
          </w:p>
        </w:tc>
        <w:tc>
          <w:tcPr>
            <w:tcW w:w="1252" w:type="dxa"/>
            <w:noWrap w:val="0"/>
            <w:vAlign w:val="center"/>
          </w:tcPr>
          <w:p w14:paraId="6E1D3343">
            <w:pPr>
              <w:widowControl/>
              <w:jc w:val="center"/>
              <w:rPr>
                <w:rFonts w:eastAsia="仿宋_GB2312"/>
                <w:color w:val="000000"/>
                <w:kern w:val="0"/>
                <w:szCs w:val="21"/>
              </w:rPr>
            </w:pPr>
            <w:r>
              <w:rPr>
                <w:rFonts w:eastAsia="仿宋_GB2312"/>
                <w:color w:val="000000"/>
                <w:kern w:val="0"/>
                <w:szCs w:val="21"/>
              </w:rPr>
              <w:t>质量</w:t>
            </w:r>
          </w:p>
          <w:p w14:paraId="028E906B">
            <w:pPr>
              <w:widowControl/>
              <w:jc w:val="center"/>
              <w:rPr>
                <w:rFonts w:eastAsia="仿宋_GB2312"/>
                <w:color w:val="000000"/>
                <w:kern w:val="0"/>
                <w:szCs w:val="21"/>
              </w:rPr>
            </w:pPr>
            <w:r>
              <w:rPr>
                <w:rFonts w:eastAsia="仿宋_GB2312"/>
                <w:color w:val="000000"/>
                <w:kern w:val="0"/>
                <w:szCs w:val="21"/>
              </w:rPr>
              <w:t>指标</w:t>
            </w:r>
          </w:p>
        </w:tc>
        <w:tc>
          <w:tcPr>
            <w:tcW w:w="1209" w:type="dxa"/>
            <w:gridSpan w:val="2"/>
            <w:noWrap w:val="0"/>
            <w:vAlign w:val="center"/>
          </w:tcPr>
          <w:p w14:paraId="1F4E338A">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 w:hAnsi="仿宋" w:eastAsia="仿宋" w:cs="仿宋"/>
                <w:i w:val="0"/>
                <w:color w:val="000000"/>
                <w:kern w:val="0"/>
                <w:sz w:val="18"/>
                <w:szCs w:val="18"/>
                <w:u w:val="none"/>
                <w:lang w:val="en-US" w:eastAsia="zh-CN" w:bidi="ar"/>
              </w:rPr>
              <w:t>签证签出率</w:t>
            </w:r>
          </w:p>
        </w:tc>
        <w:tc>
          <w:tcPr>
            <w:tcW w:w="1200" w:type="dxa"/>
            <w:noWrap w:val="0"/>
            <w:vAlign w:val="center"/>
          </w:tcPr>
          <w:p w14:paraId="44EF12C9">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99%</w:t>
            </w:r>
          </w:p>
        </w:tc>
        <w:tc>
          <w:tcPr>
            <w:tcW w:w="1134" w:type="dxa"/>
            <w:noWrap w:val="0"/>
            <w:vAlign w:val="center"/>
          </w:tcPr>
          <w:p w14:paraId="2D82ECF4">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99%</w:t>
            </w:r>
          </w:p>
        </w:tc>
        <w:tc>
          <w:tcPr>
            <w:tcW w:w="709" w:type="dxa"/>
            <w:noWrap w:val="0"/>
            <w:vAlign w:val="center"/>
          </w:tcPr>
          <w:p w14:paraId="50390D35">
            <w:pPr>
              <w:keepNext w:val="0"/>
              <w:keepLines w:val="0"/>
              <w:widowControl/>
              <w:suppressLineNumbers w:val="0"/>
              <w:jc w:val="center"/>
              <w:textAlignment w:val="center"/>
              <w:rPr>
                <w:rFonts w:hint="eastAsia"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15</w:t>
            </w:r>
          </w:p>
        </w:tc>
        <w:tc>
          <w:tcPr>
            <w:tcW w:w="898" w:type="dxa"/>
            <w:noWrap w:val="0"/>
            <w:vAlign w:val="center"/>
          </w:tcPr>
          <w:p w14:paraId="7431579D">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15</w:t>
            </w:r>
          </w:p>
        </w:tc>
        <w:tc>
          <w:tcPr>
            <w:tcW w:w="1446" w:type="dxa"/>
            <w:noWrap w:val="0"/>
            <w:vAlign w:val="center"/>
          </w:tcPr>
          <w:p w14:paraId="5382CC14">
            <w:pPr>
              <w:widowControl/>
              <w:jc w:val="left"/>
              <w:rPr>
                <w:rFonts w:eastAsia="仿宋_GB2312"/>
                <w:color w:val="000000"/>
                <w:kern w:val="0"/>
                <w:szCs w:val="21"/>
              </w:rPr>
            </w:pPr>
            <w:r>
              <w:rPr>
                <w:rFonts w:eastAsia="仿宋_GB2312"/>
                <w:color w:val="000000"/>
                <w:kern w:val="0"/>
                <w:szCs w:val="21"/>
              </w:rPr>
              <w:t>　</w:t>
            </w:r>
          </w:p>
        </w:tc>
      </w:tr>
      <w:tr w14:paraId="0007F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733412FE">
            <w:pPr>
              <w:jc w:val="center"/>
              <w:rPr>
                <w:rFonts w:eastAsia="仿宋_GB2312"/>
                <w:color w:val="000000"/>
                <w:kern w:val="0"/>
                <w:szCs w:val="21"/>
              </w:rPr>
            </w:pPr>
          </w:p>
        </w:tc>
        <w:tc>
          <w:tcPr>
            <w:tcW w:w="1395" w:type="dxa"/>
            <w:vMerge w:val="continue"/>
            <w:noWrap w:val="0"/>
            <w:vAlign w:val="center"/>
          </w:tcPr>
          <w:p w14:paraId="7BE62B6D">
            <w:pPr>
              <w:jc w:val="left"/>
              <w:rPr>
                <w:rFonts w:eastAsia="仿宋_GB2312"/>
                <w:color w:val="000000"/>
                <w:kern w:val="0"/>
                <w:szCs w:val="21"/>
              </w:rPr>
            </w:pPr>
          </w:p>
        </w:tc>
        <w:tc>
          <w:tcPr>
            <w:tcW w:w="1252" w:type="dxa"/>
            <w:noWrap w:val="0"/>
            <w:vAlign w:val="center"/>
          </w:tcPr>
          <w:p w14:paraId="10D767F7">
            <w:pPr>
              <w:widowControl/>
              <w:jc w:val="center"/>
              <w:rPr>
                <w:rFonts w:eastAsia="仿宋_GB2312"/>
                <w:color w:val="000000"/>
                <w:kern w:val="0"/>
                <w:szCs w:val="21"/>
              </w:rPr>
            </w:pPr>
            <w:r>
              <w:rPr>
                <w:rFonts w:eastAsia="仿宋_GB2312"/>
                <w:color w:val="000000"/>
                <w:kern w:val="0"/>
                <w:szCs w:val="21"/>
              </w:rPr>
              <w:t>时效</w:t>
            </w:r>
          </w:p>
          <w:p w14:paraId="73874228">
            <w:pPr>
              <w:widowControl/>
              <w:jc w:val="center"/>
              <w:rPr>
                <w:rFonts w:eastAsia="仿宋_GB2312"/>
                <w:color w:val="000000"/>
                <w:kern w:val="0"/>
                <w:szCs w:val="21"/>
              </w:rPr>
            </w:pPr>
            <w:r>
              <w:rPr>
                <w:rFonts w:eastAsia="仿宋_GB2312"/>
                <w:color w:val="000000"/>
                <w:kern w:val="0"/>
                <w:szCs w:val="21"/>
              </w:rPr>
              <w:t>指标</w:t>
            </w:r>
          </w:p>
        </w:tc>
        <w:tc>
          <w:tcPr>
            <w:tcW w:w="1209" w:type="dxa"/>
            <w:gridSpan w:val="2"/>
            <w:noWrap w:val="0"/>
            <w:vAlign w:val="center"/>
          </w:tcPr>
          <w:p w14:paraId="673C72A6">
            <w:pPr>
              <w:keepNext w:val="0"/>
              <w:keepLines w:val="0"/>
              <w:widowControl/>
              <w:suppressLineNumbers w:val="0"/>
              <w:jc w:val="center"/>
              <w:textAlignment w:val="center"/>
              <w:rPr>
                <w:rFonts w:eastAsia="仿宋_GB2312"/>
                <w:color w:val="000000"/>
                <w:kern w:val="0"/>
                <w:szCs w:val="21"/>
              </w:rPr>
            </w:pPr>
            <w:r>
              <w:rPr>
                <w:rFonts w:hint="eastAsia" w:ascii="仿宋" w:hAnsi="仿宋" w:eastAsia="仿宋" w:cs="仿宋"/>
                <w:i w:val="0"/>
                <w:color w:val="000000"/>
                <w:kern w:val="0"/>
                <w:sz w:val="18"/>
                <w:szCs w:val="18"/>
                <w:u w:val="none"/>
                <w:lang w:val="en-US" w:eastAsia="zh-CN" w:bidi="ar"/>
              </w:rPr>
              <w:t>证照按时办结率</w:t>
            </w:r>
          </w:p>
        </w:tc>
        <w:tc>
          <w:tcPr>
            <w:tcW w:w="1200" w:type="dxa"/>
            <w:noWrap w:val="0"/>
            <w:vAlign w:val="center"/>
          </w:tcPr>
          <w:p w14:paraId="25E286AD">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99%</w:t>
            </w:r>
          </w:p>
        </w:tc>
        <w:tc>
          <w:tcPr>
            <w:tcW w:w="1134" w:type="dxa"/>
            <w:noWrap w:val="0"/>
            <w:vAlign w:val="center"/>
          </w:tcPr>
          <w:p w14:paraId="2F164267">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99%</w:t>
            </w:r>
          </w:p>
        </w:tc>
        <w:tc>
          <w:tcPr>
            <w:tcW w:w="709" w:type="dxa"/>
            <w:noWrap w:val="0"/>
            <w:vAlign w:val="center"/>
          </w:tcPr>
          <w:p w14:paraId="2EB57DAF">
            <w:pPr>
              <w:keepNext w:val="0"/>
              <w:keepLines w:val="0"/>
              <w:widowControl/>
              <w:suppressLineNumbers w:val="0"/>
              <w:jc w:val="center"/>
              <w:textAlignment w:val="center"/>
              <w:rPr>
                <w:rFonts w:hint="eastAsia"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10</w:t>
            </w:r>
          </w:p>
        </w:tc>
        <w:tc>
          <w:tcPr>
            <w:tcW w:w="898" w:type="dxa"/>
            <w:noWrap w:val="0"/>
            <w:vAlign w:val="center"/>
          </w:tcPr>
          <w:p w14:paraId="02F654A5">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10</w:t>
            </w:r>
          </w:p>
        </w:tc>
        <w:tc>
          <w:tcPr>
            <w:tcW w:w="1446" w:type="dxa"/>
            <w:noWrap w:val="0"/>
            <w:vAlign w:val="center"/>
          </w:tcPr>
          <w:p w14:paraId="6E8EFF6F">
            <w:pPr>
              <w:widowControl/>
              <w:jc w:val="left"/>
              <w:rPr>
                <w:rFonts w:eastAsia="仿宋_GB2312"/>
                <w:color w:val="000000"/>
                <w:kern w:val="0"/>
                <w:szCs w:val="21"/>
              </w:rPr>
            </w:pPr>
            <w:r>
              <w:rPr>
                <w:rFonts w:eastAsia="仿宋_GB2312"/>
                <w:color w:val="000000"/>
                <w:kern w:val="0"/>
                <w:szCs w:val="21"/>
              </w:rPr>
              <w:t>　</w:t>
            </w:r>
          </w:p>
        </w:tc>
      </w:tr>
      <w:tr w14:paraId="55B6A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256457C0">
            <w:pPr>
              <w:jc w:val="center"/>
              <w:rPr>
                <w:rFonts w:eastAsia="仿宋_GB2312"/>
                <w:color w:val="000000"/>
                <w:kern w:val="0"/>
                <w:szCs w:val="21"/>
              </w:rPr>
            </w:pPr>
          </w:p>
        </w:tc>
        <w:tc>
          <w:tcPr>
            <w:tcW w:w="1395" w:type="dxa"/>
            <w:vMerge w:val="continue"/>
            <w:noWrap w:val="0"/>
            <w:vAlign w:val="center"/>
          </w:tcPr>
          <w:p w14:paraId="28F9164D">
            <w:pPr>
              <w:jc w:val="left"/>
              <w:rPr>
                <w:rFonts w:eastAsia="仿宋_GB2312"/>
                <w:color w:val="000000"/>
                <w:kern w:val="0"/>
                <w:szCs w:val="21"/>
              </w:rPr>
            </w:pPr>
          </w:p>
        </w:tc>
        <w:tc>
          <w:tcPr>
            <w:tcW w:w="1252" w:type="dxa"/>
            <w:noWrap w:val="0"/>
            <w:vAlign w:val="center"/>
          </w:tcPr>
          <w:p w14:paraId="1FEC7BC3">
            <w:pPr>
              <w:widowControl/>
              <w:jc w:val="center"/>
              <w:rPr>
                <w:rFonts w:eastAsia="仿宋_GB2312"/>
                <w:color w:val="000000"/>
                <w:kern w:val="0"/>
                <w:szCs w:val="21"/>
              </w:rPr>
            </w:pPr>
            <w:r>
              <w:rPr>
                <w:rFonts w:eastAsia="仿宋_GB2312"/>
                <w:color w:val="000000"/>
                <w:kern w:val="0"/>
                <w:szCs w:val="21"/>
              </w:rPr>
              <w:t>成本</w:t>
            </w:r>
          </w:p>
          <w:p w14:paraId="4D21962F">
            <w:pPr>
              <w:widowControl/>
              <w:jc w:val="center"/>
              <w:rPr>
                <w:rFonts w:eastAsia="仿宋_GB2312"/>
                <w:color w:val="000000"/>
                <w:kern w:val="0"/>
                <w:szCs w:val="21"/>
              </w:rPr>
            </w:pPr>
            <w:r>
              <w:rPr>
                <w:rFonts w:eastAsia="仿宋_GB2312"/>
                <w:color w:val="000000"/>
                <w:kern w:val="0"/>
                <w:szCs w:val="21"/>
              </w:rPr>
              <w:t>指标</w:t>
            </w:r>
          </w:p>
        </w:tc>
        <w:tc>
          <w:tcPr>
            <w:tcW w:w="1209" w:type="dxa"/>
            <w:gridSpan w:val="2"/>
            <w:noWrap w:val="0"/>
            <w:vAlign w:val="center"/>
          </w:tcPr>
          <w:p w14:paraId="22F236E7">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 w:hAnsi="仿宋" w:eastAsia="仿宋" w:cs="仿宋"/>
                <w:i w:val="0"/>
                <w:color w:val="000000"/>
                <w:kern w:val="0"/>
                <w:sz w:val="18"/>
                <w:szCs w:val="18"/>
                <w:u w:val="none"/>
                <w:lang w:val="en-US" w:eastAsia="zh-CN" w:bidi="ar"/>
              </w:rPr>
              <w:t>支出总额</w:t>
            </w:r>
          </w:p>
        </w:tc>
        <w:tc>
          <w:tcPr>
            <w:tcW w:w="1200" w:type="dxa"/>
            <w:noWrap w:val="0"/>
            <w:vAlign w:val="center"/>
          </w:tcPr>
          <w:p w14:paraId="72EBE8D3">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548万元</w:t>
            </w:r>
          </w:p>
        </w:tc>
        <w:tc>
          <w:tcPr>
            <w:tcW w:w="1134" w:type="dxa"/>
            <w:noWrap w:val="0"/>
            <w:vAlign w:val="center"/>
          </w:tcPr>
          <w:p w14:paraId="243F37BE">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751.16万元</w:t>
            </w:r>
          </w:p>
        </w:tc>
        <w:tc>
          <w:tcPr>
            <w:tcW w:w="709" w:type="dxa"/>
            <w:noWrap w:val="0"/>
            <w:vAlign w:val="center"/>
          </w:tcPr>
          <w:p w14:paraId="2AD741C2">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10</w:t>
            </w:r>
          </w:p>
        </w:tc>
        <w:tc>
          <w:tcPr>
            <w:tcW w:w="898" w:type="dxa"/>
            <w:noWrap w:val="0"/>
            <w:vAlign w:val="center"/>
          </w:tcPr>
          <w:p w14:paraId="5274B04E">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8</w:t>
            </w:r>
          </w:p>
        </w:tc>
        <w:tc>
          <w:tcPr>
            <w:tcW w:w="1446" w:type="dxa"/>
            <w:noWrap w:val="0"/>
            <w:vAlign w:val="center"/>
          </w:tcPr>
          <w:p w14:paraId="3801224B">
            <w:pPr>
              <w:widowControl/>
              <w:jc w:val="left"/>
              <w:rPr>
                <w:rFonts w:eastAsia="仿宋_GB2312"/>
                <w:color w:val="000000"/>
                <w:kern w:val="0"/>
                <w:szCs w:val="21"/>
              </w:rPr>
            </w:pPr>
            <w:r>
              <w:rPr>
                <w:rFonts w:eastAsia="仿宋_GB2312"/>
                <w:color w:val="000000"/>
                <w:kern w:val="0"/>
                <w:szCs w:val="21"/>
              </w:rPr>
              <w:t>　</w:t>
            </w:r>
          </w:p>
        </w:tc>
      </w:tr>
      <w:tr w14:paraId="015A6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0D7088C4">
            <w:pPr>
              <w:jc w:val="center"/>
              <w:rPr>
                <w:rFonts w:eastAsia="仿宋_GB2312"/>
                <w:color w:val="000000"/>
                <w:kern w:val="0"/>
                <w:szCs w:val="21"/>
              </w:rPr>
            </w:pPr>
            <w:bookmarkStart w:id="10" w:name="OLE_LINK23" w:colFirst="3" w:colLast="5"/>
          </w:p>
        </w:tc>
        <w:tc>
          <w:tcPr>
            <w:tcW w:w="1395" w:type="dxa"/>
            <w:vMerge w:val="restart"/>
            <w:noWrap w:val="0"/>
            <w:vAlign w:val="center"/>
          </w:tcPr>
          <w:p w14:paraId="17B46A34">
            <w:pPr>
              <w:widowControl/>
              <w:jc w:val="center"/>
              <w:rPr>
                <w:rFonts w:eastAsia="仿宋_GB2312"/>
                <w:color w:val="000000"/>
                <w:kern w:val="0"/>
                <w:szCs w:val="21"/>
              </w:rPr>
            </w:pPr>
            <w:r>
              <w:rPr>
                <w:rFonts w:eastAsia="仿宋_GB2312"/>
                <w:color w:val="000000"/>
                <w:kern w:val="0"/>
                <w:szCs w:val="21"/>
              </w:rPr>
              <w:t>效益指标</w:t>
            </w:r>
          </w:p>
          <w:p w14:paraId="425F15BB">
            <w:pPr>
              <w:widowControl/>
              <w:ind w:firstLine="210" w:firstLineChars="100"/>
              <w:jc w:val="left"/>
              <w:rPr>
                <w:rFonts w:eastAsia="仿宋_GB2312"/>
                <w:color w:val="000000"/>
                <w:kern w:val="0"/>
                <w:szCs w:val="21"/>
              </w:rPr>
            </w:pPr>
            <w:r>
              <w:rPr>
                <w:rFonts w:eastAsia="仿宋_GB2312"/>
                <w:color w:val="000000"/>
                <w:kern w:val="0"/>
                <w:szCs w:val="21"/>
              </w:rPr>
              <w:t>（30分）　</w:t>
            </w:r>
          </w:p>
        </w:tc>
        <w:tc>
          <w:tcPr>
            <w:tcW w:w="1252" w:type="dxa"/>
            <w:noWrap w:val="0"/>
            <w:vAlign w:val="center"/>
          </w:tcPr>
          <w:p w14:paraId="4B59B7E9">
            <w:pPr>
              <w:widowControl/>
              <w:jc w:val="center"/>
              <w:rPr>
                <w:rFonts w:eastAsia="仿宋_GB2312"/>
                <w:color w:val="000000"/>
                <w:kern w:val="0"/>
                <w:szCs w:val="21"/>
              </w:rPr>
            </w:pPr>
            <w:r>
              <w:rPr>
                <w:rFonts w:eastAsia="仿宋_GB2312"/>
                <w:color w:val="000000"/>
                <w:kern w:val="0"/>
                <w:szCs w:val="21"/>
              </w:rPr>
              <w:t>经济效</w:t>
            </w:r>
          </w:p>
          <w:p w14:paraId="0486EFBC">
            <w:pPr>
              <w:widowControl/>
              <w:jc w:val="center"/>
              <w:rPr>
                <w:rFonts w:eastAsia="仿宋_GB2312"/>
                <w:color w:val="000000"/>
                <w:kern w:val="0"/>
                <w:szCs w:val="21"/>
              </w:rPr>
            </w:pPr>
            <w:r>
              <w:rPr>
                <w:rFonts w:eastAsia="仿宋_GB2312"/>
                <w:color w:val="000000"/>
                <w:kern w:val="0"/>
                <w:szCs w:val="21"/>
              </w:rPr>
              <w:t>益指标</w:t>
            </w:r>
          </w:p>
        </w:tc>
        <w:tc>
          <w:tcPr>
            <w:tcW w:w="1209" w:type="dxa"/>
            <w:gridSpan w:val="2"/>
            <w:noWrap w:val="0"/>
            <w:vAlign w:val="center"/>
          </w:tcPr>
          <w:p w14:paraId="3E27CD4A">
            <w:pPr>
              <w:keepNext w:val="0"/>
              <w:keepLines w:val="0"/>
              <w:widowControl/>
              <w:suppressLineNumbers w:val="0"/>
              <w:jc w:val="center"/>
              <w:textAlignment w:val="center"/>
              <w:rPr>
                <w:rFonts w:hint="default" w:eastAsia="仿宋_GB2312"/>
                <w:color w:val="000000"/>
                <w:kern w:val="0"/>
                <w:szCs w:val="21"/>
                <w:lang w:val="en-US"/>
              </w:rPr>
            </w:pPr>
            <w:r>
              <w:rPr>
                <w:rFonts w:hint="eastAsia" w:ascii="仿宋" w:hAnsi="仿宋" w:eastAsia="仿宋" w:cs="仿宋"/>
                <w:i w:val="0"/>
                <w:color w:val="000000"/>
                <w:kern w:val="0"/>
                <w:sz w:val="18"/>
                <w:szCs w:val="18"/>
                <w:u w:val="none"/>
                <w:lang w:val="en-US" w:eastAsia="zh-CN" w:bidi="ar"/>
              </w:rPr>
              <w:t>行政事业性收费</w:t>
            </w:r>
          </w:p>
        </w:tc>
        <w:tc>
          <w:tcPr>
            <w:tcW w:w="1200" w:type="dxa"/>
            <w:noWrap w:val="0"/>
            <w:vAlign w:val="center"/>
          </w:tcPr>
          <w:p w14:paraId="7BB2C691">
            <w:pPr>
              <w:keepNext w:val="0"/>
              <w:keepLines w:val="0"/>
              <w:widowControl/>
              <w:suppressLineNumbers w:val="0"/>
              <w:jc w:val="center"/>
              <w:textAlignment w:val="center"/>
              <w:rPr>
                <w:rFonts w:hint="default"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300万元</w:t>
            </w:r>
          </w:p>
        </w:tc>
        <w:tc>
          <w:tcPr>
            <w:tcW w:w="1134" w:type="dxa"/>
            <w:noWrap w:val="0"/>
            <w:vAlign w:val="center"/>
          </w:tcPr>
          <w:p w14:paraId="3392A4AD">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324.20万元</w:t>
            </w:r>
          </w:p>
        </w:tc>
        <w:tc>
          <w:tcPr>
            <w:tcW w:w="709" w:type="dxa"/>
            <w:noWrap w:val="0"/>
            <w:vAlign w:val="center"/>
          </w:tcPr>
          <w:p w14:paraId="6F065D6F">
            <w:pPr>
              <w:keepNext w:val="0"/>
              <w:keepLines w:val="0"/>
              <w:widowControl/>
              <w:suppressLineNumbers w:val="0"/>
              <w:jc w:val="center"/>
              <w:textAlignment w:val="center"/>
              <w:rPr>
                <w:rFonts w:hint="eastAsia"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10</w:t>
            </w:r>
          </w:p>
        </w:tc>
        <w:tc>
          <w:tcPr>
            <w:tcW w:w="898" w:type="dxa"/>
            <w:noWrap w:val="0"/>
            <w:vAlign w:val="center"/>
          </w:tcPr>
          <w:p w14:paraId="6C6BA3F2">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10</w:t>
            </w:r>
          </w:p>
        </w:tc>
        <w:tc>
          <w:tcPr>
            <w:tcW w:w="1446" w:type="dxa"/>
            <w:noWrap w:val="0"/>
            <w:vAlign w:val="center"/>
          </w:tcPr>
          <w:p w14:paraId="6740D244">
            <w:pPr>
              <w:widowControl/>
              <w:jc w:val="left"/>
              <w:rPr>
                <w:rFonts w:eastAsia="仿宋_GB2312"/>
                <w:color w:val="000000"/>
                <w:kern w:val="0"/>
                <w:szCs w:val="21"/>
              </w:rPr>
            </w:pPr>
            <w:r>
              <w:rPr>
                <w:rFonts w:eastAsia="仿宋_GB2312"/>
                <w:color w:val="000000"/>
                <w:kern w:val="0"/>
                <w:szCs w:val="21"/>
              </w:rPr>
              <w:t>　</w:t>
            </w:r>
          </w:p>
        </w:tc>
      </w:tr>
      <w:bookmarkEnd w:id="10"/>
      <w:tr w14:paraId="06FA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655AABA2">
            <w:pPr>
              <w:jc w:val="center"/>
              <w:rPr>
                <w:rFonts w:eastAsia="仿宋_GB2312"/>
                <w:color w:val="000000"/>
                <w:kern w:val="0"/>
                <w:szCs w:val="21"/>
              </w:rPr>
            </w:pPr>
            <w:bookmarkStart w:id="11" w:name="OLE_LINK11" w:colFirst="3" w:colLast="5"/>
          </w:p>
        </w:tc>
        <w:tc>
          <w:tcPr>
            <w:tcW w:w="1395" w:type="dxa"/>
            <w:vMerge w:val="continue"/>
            <w:noWrap w:val="0"/>
            <w:vAlign w:val="center"/>
          </w:tcPr>
          <w:p w14:paraId="06CCC85C">
            <w:pPr>
              <w:jc w:val="left"/>
              <w:rPr>
                <w:rFonts w:eastAsia="仿宋_GB2312"/>
                <w:color w:val="000000"/>
                <w:kern w:val="0"/>
                <w:szCs w:val="21"/>
              </w:rPr>
            </w:pPr>
          </w:p>
        </w:tc>
        <w:tc>
          <w:tcPr>
            <w:tcW w:w="1252" w:type="dxa"/>
            <w:noWrap w:val="0"/>
            <w:vAlign w:val="center"/>
          </w:tcPr>
          <w:p w14:paraId="34D2B967">
            <w:pPr>
              <w:widowControl/>
              <w:jc w:val="center"/>
              <w:rPr>
                <w:rFonts w:eastAsia="仿宋_GB2312"/>
                <w:color w:val="000000"/>
                <w:kern w:val="0"/>
                <w:szCs w:val="21"/>
              </w:rPr>
            </w:pPr>
            <w:r>
              <w:rPr>
                <w:rFonts w:eastAsia="仿宋_GB2312"/>
                <w:color w:val="000000"/>
                <w:kern w:val="0"/>
                <w:szCs w:val="21"/>
              </w:rPr>
              <w:t>社会效</w:t>
            </w:r>
          </w:p>
          <w:p w14:paraId="608EDDD6">
            <w:pPr>
              <w:widowControl/>
              <w:jc w:val="center"/>
              <w:rPr>
                <w:rFonts w:eastAsia="仿宋_GB2312"/>
                <w:color w:val="000000"/>
                <w:kern w:val="0"/>
                <w:szCs w:val="21"/>
              </w:rPr>
            </w:pPr>
            <w:r>
              <w:rPr>
                <w:rFonts w:eastAsia="仿宋_GB2312"/>
                <w:color w:val="000000"/>
                <w:kern w:val="0"/>
                <w:szCs w:val="21"/>
              </w:rPr>
              <w:t>益指标</w:t>
            </w:r>
          </w:p>
        </w:tc>
        <w:tc>
          <w:tcPr>
            <w:tcW w:w="1209" w:type="dxa"/>
            <w:gridSpan w:val="2"/>
            <w:noWrap w:val="0"/>
            <w:vAlign w:val="center"/>
          </w:tcPr>
          <w:p w14:paraId="3E1D27D4">
            <w:pPr>
              <w:keepNext w:val="0"/>
              <w:keepLines w:val="0"/>
              <w:widowControl/>
              <w:suppressLineNumbers w:val="0"/>
              <w:jc w:val="center"/>
              <w:textAlignment w:val="center"/>
              <w:rPr>
                <w:rFonts w:eastAsia="仿宋_GB2312"/>
                <w:color w:val="000000"/>
                <w:kern w:val="0"/>
                <w:szCs w:val="21"/>
              </w:rPr>
            </w:pPr>
            <w:r>
              <w:rPr>
                <w:rFonts w:hint="eastAsia" w:ascii="仿宋" w:hAnsi="仿宋" w:eastAsia="仿宋" w:cs="仿宋"/>
                <w:i w:val="0"/>
                <w:color w:val="000000"/>
                <w:kern w:val="0"/>
                <w:sz w:val="18"/>
                <w:szCs w:val="18"/>
                <w:u w:val="none"/>
                <w:lang w:val="en-US" w:eastAsia="zh-CN" w:bidi="ar"/>
              </w:rPr>
              <w:t>安全防范工作</w:t>
            </w:r>
          </w:p>
        </w:tc>
        <w:tc>
          <w:tcPr>
            <w:tcW w:w="1200" w:type="dxa"/>
            <w:noWrap w:val="0"/>
            <w:vAlign w:val="center"/>
          </w:tcPr>
          <w:p w14:paraId="71EE5804">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对外办公场地安全无事故</w:t>
            </w:r>
          </w:p>
        </w:tc>
        <w:tc>
          <w:tcPr>
            <w:tcW w:w="1134" w:type="dxa"/>
            <w:noWrap w:val="0"/>
            <w:vAlign w:val="center"/>
          </w:tcPr>
          <w:p w14:paraId="2C0939A3">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对外办公场地安全无事故</w:t>
            </w:r>
          </w:p>
        </w:tc>
        <w:tc>
          <w:tcPr>
            <w:tcW w:w="709" w:type="dxa"/>
            <w:noWrap w:val="0"/>
            <w:vAlign w:val="center"/>
          </w:tcPr>
          <w:p w14:paraId="35BA0FA6">
            <w:pPr>
              <w:keepNext w:val="0"/>
              <w:keepLines w:val="0"/>
              <w:widowControl/>
              <w:suppressLineNumbers w:val="0"/>
              <w:jc w:val="center"/>
              <w:textAlignment w:val="center"/>
              <w:rPr>
                <w:rFonts w:hint="eastAsia"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10</w:t>
            </w:r>
          </w:p>
        </w:tc>
        <w:tc>
          <w:tcPr>
            <w:tcW w:w="898" w:type="dxa"/>
            <w:noWrap w:val="0"/>
            <w:vAlign w:val="center"/>
          </w:tcPr>
          <w:p w14:paraId="66115BAE">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10</w:t>
            </w:r>
          </w:p>
        </w:tc>
        <w:tc>
          <w:tcPr>
            <w:tcW w:w="1446" w:type="dxa"/>
            <w:noWrap w:val="0"/>
            <w:vAlign w:val="center"/>
          </w:tcPr>
          <w:p w14:paraId="760C92B2">
            <w:pPr>
              <w:widowControl/>
              <w:jc w:val="left"/>
              <w:rPr>
                <w:rFonts w:eastAsia="仿宋_GB2312"/>
                <w:color w:val="000000"/>
                <w:kern w:val="0"/>
                <w:szCs w:val="21"/>
              </w:rPr>
            </w:pPr>
            <w:r>
              <w:rPr>
                <w:rFonts w:eastAsia="仿宋_GB2312"/>
                <w:color w:val="000000"/>
                <w:kern w:val="0"/>
                <w:szCs w:val="21"/>
              </w:rPr>
              <w:t>　</w:t>
            </w:r>
          </w:p>
        </w:tc>
      </w:tr>
      <w:bookmarkEnd w:id="11"/>
      <w:tr w14:paraId="73467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1080" w:type="dxa"/>
            <w:vMerge w:val="continue"/>
            <w:noWrap w:val="0"/>
            <w:vAlign w:val="center"/>
          </w:tcPr>
          <w:p w14:paraId="7B01E933">
            <w:pPr>
              <w:widowControl/>
              <w:jc w:val="center"/>
              <w:rPr>
                <w:rFonts w:eastAsia="仿宋_GB2312"/>
                <w:color w:val="000000"/>
                <w:kern w:val="0"/>
                <w:szCs w:val="21"/>
              </w:rPr>
            </w:pPr>
          </w:p>
        </w:tc>
        <w:tc>
          <w:tcPr>
            <w:tcW w:w="1395" w:type="dxa"/>
            <w:vMerge w:val="continue"/>
            <w:noWrap w:val="0"/>
            <w:vAlign w:val="center"/>
          </w:tcPr>
          <w:p w14:paraId="076049C1">
            <w:pPr>
              <w:widowControl/>
              <w:jc w:val="left"/>
              <w:rPr>
                <w:rFonts w:eastAsia="仿宋_GB2312"/>
                <w:color w:val="000000"/>
                <w:kern w:val="0"/>
                <w:szCs w:val="21"/>
              </w:rPr>
            </w:pPr>
          </w:p>
        </w:tc>
        <w:tc>
          <w:tcPr>
            <w:tcW w:w="1252" w:type="dxa"/>
            <w:noWrap w:val="0"/>
            <w:vAlign w:val="center"/>
          </w:tcPr>
          <w:p w14:paraId="70FCAE1B">
            <w:pPr>
              <w:widowControl/>
              <w:jc w:val="center"/>
              <w:rPr>
                <w:rFonts w:eastAsia="仿宋_GB2312"/>
                <w:color w:val="000000"/>
                <w:kern w:val="0"/>
                <w:szCs w:val="21"/>
              </w:rPr>
            </w:pPr>
            <w:r>
              <w:rPr>
                <w:rFonts w:eastAsia="仿宋_GB2312"/>
                <w:color w:val="000000"/>
                <w:kern w:val="0"/>
                <w:szCs w:val="21"/>
              </w:rPr>
              <w:t>可持续影响指标</w:t>
            </w:r>
          </w:p>
        </w:tc>
        <w:tc>
          <w:tcPr>
            <w:tcW w:w="1209" w:type="dxa"/>
            <w:gridSpan w:val="2"/>
            <w:noWrap w:val="0"/>
            <w:vAlign w:val="center"/>
          </w:tcPr>
          <w:p w14:paraId="76D76700">
            <w:pPr>
              <w:keepNext w:val="0"/>
              <w:keepLines w:val="0"/>
              <w:widowControl/>
              <w:suppressLineNumbers w:val="0"/>
              <w:jc w:val="center"/>
              <w:textAlignment w:val="center"/>
              <w:rPr>
                <w:rFonts w:eastAsia="仿宋_GB2312"/>
                <w:color w:val="000000"/>
                <w:kern w:val="0"/>
                <w:szCs w:val="21"/>
              </w:rPr>
            </w:pPr>
            <w:r>
              <w:rPr>
                <w:rFonts w:hint="eastAsia" w:ascii="仿宋" w:hAnsi="仿宋" w:eastAsia="仿宋" w:cs="仿宋"/>
                <w:i w:val="0"/>
                <w:color w:val="000000"/>
                <w:kern w:val="0"/>
                <w:sz w:val="18"/>
                <w:szCs w:val="18"/>
                <w:u w:val="none"/>
                <w:lang w:val="en-US" w:eastAsia="zh-CN" w:bidi="ar"/>
              </w:rPr>
              <w:t>优化窗口服务</w:t>
            </w:r>
          </w:p>
        </w:tc>
        <w:tc>
          <w:tcPr>
            <w:tcW w:w="1200" w:type="dxa"/>
            <w:noWrap w:val="0"/>
            <w:vAlign w:val="center"/>
          </w:tcPr>
          <w:p w14:paraId="4E469BC6">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大厅办事效率更高</w:t>
            </w:r>
          </w:p>
        </w:tc>
        <w:tc>
          <w:tcPr>
            <w:tcW w:w="1134" w:type="dxa"/>
            <w:noWrap w:val="0"/>
            <w:vAlign w:val="center"/>
          </w:tcPr>
          <w:p w14:paraId="410D1D28">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大厅办事效率更高</w:t>
            </w:r>
          </w:p>
        </w:tc>
        <w:tc>
          <w:tcPr>
            <w:tcW w:w="709" w:type="dxa"/>
            <w:noWrap w:val="0"/>
            <w:vAlign w:val="center"/>
          </w:tcPr>
          <w:p w14:paraId="437DB73D">
            <w:pPr>
              <w:keepNext w:val="0"/>
              <w:keepLines w:val="0"/>
              <w:widowControl/>
              <w:suppressLineNumbers w:val="0"/>
              <w:jc w:val="center"/>
              <w:textAlignment w:val="center"/>
              <w:rPr>
                <w:rFonts w:hint="eastAsia" w:eastAsia="仿宋_GB2312"/>
                <w:color w:val="000000"/>
                <w:kern w:val="0"/>
                <w:szCs w:val="21"/>
                <w:lang w:val="en-US" w:eastAsia="zh-CN"/>
              </w:rPr>
            </w:pPr>
            <w:r>
              <w:rPr>
                <w:rFonts w:hint="eastAsia" w:ascii="仿宋_GB2312" w:hAnsi="宋体" w:eastAsia="仿宋_GB2312" w:cs="仿宋_GB2312"/>
                <w:i w:val="0"/>
                <w:color w:val="000000"/>
                <w:kern w:val="0"/>
                <w:sz w:val="18"/>
                <w:szCs w:val="18"/>
                <w:u w:val="none"/>
                <w:lang w:val="en-US" w:eastAsia="zh-CN" w:bidi="ar"/>
              </w:rPr>
              <w:t>10</w:t>
            </w:r>
          </w:p>
        </w:tc>
        <w:tc>
          <w:tcPr>
            <w:tcW w:w="898" w:type="dxa"/>
            <w:noWrap w:val="0"/>
            <w:vAlign w:val="center"/>
          </w:tcPr>
          <w:p w14:paraId="2C8CCFF1">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10</w:t>
            </w:r>
          </w:p>
        </w:tc>
        <w:tc>
          <w:tcPr>
            <w:tcW w:w="1446" w:type="dxa"/>
            <w:noWrap w:val="0"/>
            <w:vAlign w:val="center"/>
          </w:tcPr>
          <w:p w14:paraId="1E68E458">
            <w:pPr>
              <w:widowControl/>
              <w:jc w:val="left"/>
              <w:rPr>
                <w:rFonts w:eastAsia="仿宋_GB2312"/>
                <w:color w:val="000000"/>
                <w:kern w:val="0"/>
                <w:szCs w:val="21"/>
              </w:rPr>
            </w:pPr>
            <w:r>
              <w:rPr>
                <w:rFonts w:eastAsia="仿宋_GB2312"/>
                <w:color w:val="000000"/>
                <w:kern w:val="0"/>
                <w:szCs w:val="21"/>
              </w:rPr>
              <w:t>　</w:t>
            </w:r>
          </w:p>
        </w:tc>
      </w:tr>
      <w:tr w14:paraId="0A13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80" w:type="dxa"/>
            <w:vMerge w:val="continue"/>
            <w:noWrap w:val="0"/>
            <w:vAlign w:val="center"/>
          </w:tcPr>
          <w:p w14:paraId="441201EF">
            <w:pPr>
              <w:jc w:val="left"/>
              <w:rPr>
                <w:rFonts w:eastAsia="仿宋_GB2312"/>
                <w:color w:val="000000"/>
                <w:kern w:val="0"/>
                <w:szCs w:val="21"/>
              </w:rPr>
            </w:pPr>
          </w:p>
        </w:tc>
        <w:tc>
          <w:tcPr>
            <w:tcW w:w="1395" w:type="dxa"/>
            <w:noWrap w:val="0"/>
            <w:vAlign w:val="center"/>
          </w:tcPr>
          <w:p w14:paraId="629275E6">
            <w:pPr>
              <w:widowControl/>
              <w:jc w:val="center"/>
              <w:rPr>
                <w:rFonts w:eastAsia="仿宋_GB2312"/>
                <w:color w:val="000000"/>
                <w:kern w:val="0"/>
                <w:szCs w:val="21"/>
              </w:rPr>
            </w:pPr>
            <w:r>
              <w:rPr>
                <w:rFonts w:eastAsia="仿宋_GB2312"/>
                <w:color w:val="000000"/>
                <w:kern w:val="0"/>
                <w:szCs w:val="21"/>
              </w:rPr>
              <w:t>满意度</w:t>
            </w:r>
          </w:p>
          <w:p w14:paraId="10FC2CA4">
            <w:pPr>
              <w:widowControl/>
              <w:jc w:val="center"/>
              <w:rPr>
                <w:rFonts w:eastAsia="仿宋_GB2312"/>
                <w:color w:val="000000"/>
                <w:kern w:val="0"/>
                <w:szCs w:val="21"/>
              </w:rPr>
            </w:pPr>
            <w:r>
              <w:rPr>
                <w:rFonts w:eastAsia="仿宋_GB2312"/>
                <w:color w:val="000000"/>
                <w:kern w:val="0"/>
                <w:szCs w:val="21"/>
              </w:rPr>
              <w:t>指标</w:t>
            </w:r>
          </w:p>
          <w:p w14:paraId="5C8ECB2A">
            <w:pPr>
              <w:widowControl/>
              <w:jc w:val="center"/>
              <w:rPr>
                <w:rFonts w:eastAsia="仿宋_GB2312"/>
                <w:color w:val="000000"/>
                <w:kern w:val="0"/>
                <w:szCs w:val="21"/>
              </w:rPr>
            </w:pPr>
            <w:r>
              <w:rPr>
                <w:rFonts w:eastAsia="仿宋_GB2312"/>
                <w:color w:val="000000"/>
                <w:kern w:val="0"/>
                <w:szCs w:val="21"/>
              </w:rPr>
              <w:t>（10分）</w:t>
            </w:r>
          </w:p>
        </w:tc>
        <w:tc>
          <w:tcPr>
            <w:tcW w:w="1252" w:type="dxa"/>
            <w:noWrap w:val="0"/>
            <w:vAlign w:val="center"/>
          </w:tcPr>
          <w:p w14:paraId="37146DDA">
            <w:pPr>
              <w:widowControl/>
              <w:jc w:val="center"/>
              <w:rPr>
                <w:rFonts w:eastAsia="仿宋_GB2312"/>
                <w:color w:val="000000"/>
                <w:kern w:val="0"/>
                <w:szCs w:val="21"/>
              </w:rPr>
            </w:pPr>
            <w:r>
              <w:rPr>
                <w:rFonts w:eastAsia="仿宋_GB2312"/>
                <w:color w:val="000000"/>
                <w:kern w:val="0"/>
                <w:szCs w:val="21"/>
              </w:rPr>
              <w:t>服务对象满意度指标</w:t>
            </w:r>
          </w:p>
        </w:tc>
        <w:tc>
          <w:tcPr>
            <w:tcW w:w="1209" w:type="dxa"/>
            <w:gridSpan w:val="2"/>
            <w:noWrap w:val="0"/>
            <w:vAlign w:val="center"/>
          </w:tcPr>
          <w:p w14:paraId="72404046">
            <w:pPr>
              <w:keepNext w:val="0"/>
              <w:keepLines w:val="0"/>
              <w:widowControl/>
              <w:suppressLineNumbers w:val="0"/>
              <w:jc w:val="center"/>
              <w:textAlignment w:val="center"/>
              <w:rPr>
                <w:rFonts w:eastAsia="仿宋_GB2312"/>
                <w:color w:val="000000"/>
                <w:kern w:val="0"/>
                <w:szCs w:val="21"/>
              </w:rPr>
            </w:pPr>
            <w:r>
              <w:rPr>
                <w:rFonts w:hint="eastAsia" w:ascii="仿宋" w:hAnsi="仿宋" w:eastAsia="仿宋" w:cs="仿宋"/>
                <w:i w:val="0"/>
                <w:color w:val="000000"/>
                <w:kern w:val="0"/>
                <w:sz w:val="18"/>
                <w:szCs w:val="18"/>
                <w:u w:val="none"/>
                <w:lang w:val="en-US" w:eastAsia="zh-CN" w:bidi="ar"/>
              </w:rPr>
              <w:t>办事人员满意率</w:t>
            </w:r>
          </w:p>
        </w:tc>
        <w:tc>
          <w:tcPr>
            <w:tcW w:w="1200" w:type="dxa"/>
            <w:noWrap w:val="0"/>
            <w:vAlign w:val="center"/>
          </w:tcPr>
          <w:p w14:paraId="602393D5">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98%</w:t>
            </w:r>
          </w:p>
        </w:tc>
        <w:tc>
          <w:tcPr>
            <w:tcW w:w="1134" w:type="dxa"/>
            <w:noWrap w:val="0"/>
            <w:vAlign w:val="center"/>
          </w:tcPr>
          <w:p w14:paraId="12A3B7F1">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98%</w:t>
            </w:r>
          </w:p>
        </w:tc>
        <w:tc>
          <w:tcPr>
            <w:tcW w:w="709" w:type="dxa"/>
            <w:noWrap w:val="0"/>
            <w:vAlign w:val="center"/>
          </w:tcPr>
          <w:p w14:paraId="76559F18">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10</w:t>
            </w:r>
          </w:p>
        </w:tc>
        <w:tc>
          <w:tcPr>
            <w:tcW w:w="898" w:type="dxa"/>
            <w:noWrap w:val="0"/>
            <w:vAlign w:val="center"/>
          </w:tcPr>
          <w:p w14:paraId="6997F362">
            <w:pPr>
              <w:keepNext w:val="0"/>
              <w:keepLines w:val="0"/>
              <w:widowControl/>
              <w:suppressLineNumbers w:val="0"/>
              <w:jc w:val="center"/>
              <w:textAlignment w:val="center"/>
              <w:rPr>
                <w:rFonts w:eastAsia="仿宋_GB2312"/>
                <w:color w:val="000000"/>
                <w:kern w:val="0"/>
                <w:szCs w:val="21"/>
              </w:rPr>
            </w:pPr>
            <w:r>
              <w:rPr>
                <w:rFonts w:hint="eastAsia" w:ascii="仿宋_GB2312" w:hAnsi="宋体" w:eastAsia="仿宋_GB2312" w:cs="仿宋_GB2312"/>
                <w:i w:val="0"/>
                <w:color w:val="000000"/>
                <w:kern w:val="0"/>
                <w:sz w:val="18"/>
                <w:szCs w:val="18"/>
                <w:u w:val="none"/>
                <w:lang w:val="en-US" w:eastAsia="zh-CN" w:bidi="ar"/>
              </w:rPr>
              <w:t>10</w:t>
            </w:r>
          </w:p>
        </w:tc>
        <w:tc>
          <w:tcPr>
            <w:tcW w:w="1446" w:type="dxa"/>
            <w:noWrap w:val="0"/>
            <w:vAlign w:val="center"/>
          </w:tcPr>
          <w:p w14:paraId="4ADD85FE">
            <w:pPr>
              <w:widowControl/>
              <w:jc w:val="left"/>
              <w:rPr>
                <w:rFonts w:eastAsia="仿宋_GB2312"/>
                <w:color w:val="000000"/>
                <w:kern w:val="0"/>
                <w:szCs w:val="21"/>
              </w:rPr>
            </w:pPr>
            <w:r>
              <w:rPr>
                <w:rFonts w:eastAsia="仿宋_GB2312"/>
                <w:color w:val="000000"/>
                <w:kern w:val="0"/>
                <w:szCs w:val="21"/>
              </w:rPr>
              <w:t>　</w:t>
            </w:r>
          </w:p>
        </w:tc>
      </w:tr>
      <w:tr w14:paraId="2F9A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70" w:type="dxa"/>
            <w:gridSpan w:val="7"/>
            <w:noWrap w:val="0"/>
            <w:vAlign w:val="center"/>
          </w:tcPr>
          <w:p w14:paraId="1E9C3837">
            <w:pPr>
              <w:widowControl/>
              <w:jc w:val="center"/>
              <w:rPr>
                <w:rFonts w:eastAsia="仿宋_GB2312"/>
                <w:color w:val="000000"/>
                <w:kern w:val="0"/>
                <w:szCs w:val="21"/>
              </w:rPr>
            </w:pPr>
            <w:r>
              <w:rPr>
                <w:rFonts w:eastAsia="仿宋_GB2312"/>
                <w:color w:val="000000"/>
                <w:kern w:val="0"/>
                <w:szCs w:val="21"/>
              </w:rPr>
              <w:t>总分</w:t>
            </w:r>
          </w:p>
        </w:tc>
        <w:tc>
          <w:tcPr>
            <w:tcW w:w="709" w:type="dxa"/>
            <w:noWrap w:val="0"/>
            <w:vAlign w:val="center"/>
          </w:tcPr>
          <w:p w14:paraId="1C070C58">
            <w:pPr>
              <w:widowControl/>
              <w:jc w:val="center"/>
              <w:rPr>
                <w:rFonts w:eastAsia="仿宋_GB2312"/>
                <w:color w:val="000000"/>
                <w:kern w:val="0"/>
                <w:szCs w:val="21"/>
              </w:rPr>
            </w:pPr>
            <w:r>
              <w:rPr>
                <w:rFonts w:eastAsia="仿宋_GB2312"/>
                <w:color w:val="000000"/>
                <w:kern w:val="0"/>
                <w:szCs w:val="21"/>
              </w:rPr>
              <w:t>100</w:t>
            </w:r>
          </w:p>
        </w:tc>
        <w:tc>
          <w:tcPr>
            <w:tcW w:w="898" w:type="dxa"/>
            <w:noWrap w:val="0"/>
            <w:vAlign w:val="center"/>
          </w:tcPr>
          <w:p w14:paraId="366B08F4">
            <w:pPr>
              <w:widowControl/>
              <w:jc w:val="left"/>
              <w:rPr>
                <w:rFonts w:hint="default" w:eastAsia="仿宋_GB2312"/>
                <w:color w:val="000000"/>
                <w:kern w:val="0"/>
                <w:szCs w:val="21"/>
                <w:lang w:val="en-US" w:eastAsia="zh-CN"/>
              </w:rPr>
            </w:pPr>
            <w:r>
              <w:rPr>
                <w:rFonts w:hint="eastAsia" w:eastAsia="仿宋_GB2312"/>
                <w:color w:val="000000"/>
                <w:kern w:val="0"/>
                <w:szCs w:val="21"/>
                <w:lang w:val="en-US" w:eastAsia="zh-CN"/>
              </w:rPr>
              <w:t>97.39</w:t>
            </w:r>
          </w:p>
        </w:tc>
        <w:tc>
          <w:tcPr>
            <w:tcW w:w="1446" w:type="dxa"/>
            <w:noWrap w:val="0"/>
            <w:vAlign w:val="center"/>
          </w:tcPr>
          <w:p w14:paraId="6714F46E">
            <w:pPr>
              <w:widowControl/>
              <w:jc w:val="left"/>
              <w:rPr>
                <w:rFonts w:eastAsia="仿宋_GB2312"/>
                <w:color w:val="000000"/>
                <w:kern w:val="0"/>
                <w:szCs w:val="21"/>
              </w:rPr>
            </w:pPr>
            <w:r>
              <w:rPr>
                <w:rFonts w:eastAsia="仿宋_GB2312"/>
                <w:color w:val="000000"/>
                <w:kern w:val="0"/>
                <w:szCs w:val="21"/>
              </w:rPr>
              <w:t>　</w:t>
            </w:r>
          </w:p>
        </w:tc>
      </w:tr>
    </w:tbl>
    <w:p w14:paraId="6524A058">
      <w:pPr>
        <w:jc w:val="left"/>
        <w:rPr>
          <w:rFonts w:ascii="Times New Roman" w:hAnsi="Times New Roman" w:cs="Times New Roman"/>
          <w:color w:val="000000"/>
          <w:kern w:val="0"/>
          <w:sz w:val="32"/>
          <w:szCs w:val="32"/>
        </w:rPr>
      </w:pPr>
    </w:p>
    <w:sectPr>
      <w:pgSz w:w="11906" w:h="16838"/>
      <w:pgMar w:top="1417" w:right="1588" w:bottom="1417"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国标黑体">
    <w:altName w:val="黑体"/>
    <w:panose1 w:val="02000500000000000000"/>
    <w:charset w:val="86"/>
    <w:family w:val="auto"/>
    <w:pitch w:val="default"/>
    <w:sig w:usb0="00000000" w:usb1="00000000" w:usb2="00000000" w:usb3="00000000" w:csb0="00040000" w:csb1="00000000"/>
  </w:font>
  <w:font w:name="Batang">
    <w:panose1 w:val="02030600000101010101"/>
    <w:charset w:val="81"/>
    <w:family w:val="roman"/>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C0B17">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9B01E">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4B27D">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D82DCB">
                          <w:pPr>
                            <w:pStyle w:val="7"/>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6D82DCB">
                    <w:pPr>
                      <w:pStyle w:val="7"/>
                    </w:pPr>
                    <w:r>
                      <w:fldChar w:fldCharType="begin"/>
                    </w:r>
                    <w:r>
                      <w:instrText xml:space="preserve"> PAGE  \* MERGEFORMAT </w:instrText>
                    </w:r>
                    <w:r>
                      <w:fldChar w:fldCharType="separate"/>
                    </w:r>
                    <w:r>
                      <w:t>20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6C55BA"/>
    <w:multiLevelType w:val="singleLevel"/>
    <w:tmpl w:val="CD6C55BA"/>
    <w:lvl w:ilvl="0" w:tentative="0">
      <w:start w:val="2"/>
      <w:numFmt w:val="chineseCounting"/>
      <w:suff w:val="nothing"/>
      <w:lvlText w:val="（%1）"/>
      <w:lvlJc w:val="left"/>
      <w:rPr>
        <w:rFonts w:hint="eastAsia"/>
      </w:rPr>
    </w:lvl>
  </w:abstractNum>
  <w:abstractNum w:abstractNumId="1">
    <w:nsid w:val="EBBEF225"/>
    <w:multiLevelType w:val="singleLevel"/>
    <w:tmpl w:val="EBBEF225"/>
    <w:lvl w:ilvl="0" w:tentative="0">
      <w:start w:val="2"/>
      <w:numFmt w:val="chineseCounting"/>
      <w:suff w:val="space"/>
      <w:lvlText w:val="第%1部分"/>
      <w:lvlJc w:val="left"/>
      <w:rPr>
        <w:rFonts w:hint="eastAsia"/>
      </w:rPr>
    </w:lvl>
  </w:abstractNum>
  <w:abstractNum w:abstractNumId="2">
    <w:nsid w:val="2DDDFE70"/>
    <w:multiLevelType w:val="singleLevel"/>
    <w:tmpl w:val="2DDDFE70"/>
    <w:lvl w:ilvl="0" w:tentative="0">
      <w:start w:val="6"/>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6F9"/>
    <w:rsid w:val="0000001A"/>
    <w:rsid w:val="00012EC2"/>
    <w:rsid w:val="0002229B"/>
    <w:rsid w:val="000273BD"/>
    <w:rsid w:val="0003620C"/>
    <w:rsid w:val="00040CBC"/>
    <w:rsid w:val="000415B7"/>
    <w:rsid w:val="00041E3F"/>
    <w:rsid w:val="00055DAA"/>
    <w:rsid w:val="00061F7B"/>
    <w:rsid w:val="000658A3"/>
    <w:rsid w:val="00074155"/>
    <w:rsid w:val="00080785"/>
    <w:rsid w:val="000A3F69"/>
    <w:rsid w:val="000B20F1"/>
    <w:rsid w:val="000C5742"/>
    <w:rsid w:val="00103957"/>
    <w:rsid w:val="00152C6D"/>
    <w:rsid w:val="00162D39"/>
    <w:rsid w:val="001678BD"/>
    <w:rsid w:val="00182373"/>
    <w:rsid w:val="001A67DB"/>
    <w:rsid w:val="001B67D1"/>
    <w:rsid w:val="001C3C29"/>
    <w:rsid w:val="001D2B79"/>
    <w:rsid w:val="001D51E5"/>
    <w:rsid w:val="001E080D"/>
    <w:rsid w:val="001E53D0"/>
    <w:rsid w:val="001F0C3B"/>
    <w:rsid w:val="00202C82"/>
    <w:rsid w:val="00214427"/>
    <w:rsid w:val="00220689"/>
    <w:rsid w:val="00221AFD"/>
    <w:rsid w:val="00226CB7"/>
    <w:rsid w:val="00252450"/>
    <w:rsid w:val="00264552"/>
    <w:rsid w:val="00264EF9"/>
    <w:rsid w:val="00265724"/>
    <w:rsid w:val="0027426B"/>
    <w:rsid w:val="00296D60"/>
    <w:rsid w:val="002E0A30"/>
    <w:rsid w:val="0030077D"/>
    <w:rsid w:val="003130C4"/>
    <w:rsid w:val="00316C4B"/>
    <w:rsid w:val="0032192B"/>
    <w:rsid w:val="0033283E"/>
    <w:rsid w:val="003479BD"/>
    <w:rsid w:val="0037197D"/>
    <w:rsid w:val="003768D5"/>
    <w:rsid w:val="003926B9"/>
    <w:rsid w:val="003C2E17"/>
    <w:rsid w:val="003C47E6"/>
    <w:rsid w:val="003C4FC2"/>
    <w:rsid w:val="00401F9A"/>
    <w:rsid w:val="00416E61"/>
    <w:rsid w:val="0042790C"/>
    <w:rsid w:val="004506F9"/>
    <w:rsid w:val="00462315"/>
    <w:rsid w:val="004717A2"/>
    <w:rsid w:val="00473DF3"/>
    <w:rsid w:val="00487911"/>
    <w:rsid w:val="00490F48"/>
    <w:rsid w:val="00491741"/>
    <w:rsid w:val="00494FFB"/>
    <w:rsid w:val="004B0CEE"/>
    <w:rsid w:val="004C2A0A"/>
    <w:rsid w:val="004F5EFB"/>
    <w:rsid w:val="00500E5F"/>
    <w:rsid w:val="005122EF"/>
    <w:rsid w:val="0051441A"/>
    <w:rsid w:val="00517C33"/>
    <w:rsid w:val="00517D5F"/>
    <w:rsid w:val="00523644"/>
    <w:rsid w:val="0054069E"/>
    <w:rsid w:val="00544866"/>
    <w:rsid w:val="00552A3D"/>
    <w:rsid w:val="00574CC8"/>
    <w:rsid w:val="005767CC"/>
    <w:rsid w:val="00590D9F"/>
    <w:rsid w:val="00595D26"/>
    <w:rsid w:val="005A74E6"/>
    <w:rsid w:val="005B404E"/>
    <w:rsid w:val="005D4D55"/>
    <w:rsid w:val="005E0E6C"/>
    <w:rsid w:val="005E2CFB"/>
    <w:rsid w:val="005F2103"/>
    <w:rsid w:val="005F3D1C"/>
    <w:rsid w:val="005F4189"/>
    <w:rsid w:val="006171EE"/>
    <w:rsid w:val="0062378F"/>
    <w:rsid w:val="00641842"/>
    <w:rsid w:val="00651EEC"/>
    <w:rsid w:val="00686673"/>
    <w:rsid w:val="00691E8C"/>
    <w:rsid w:val="006A22C4"/>
    <w:rsid w:val="006A351B"/>
    <w:rsid w:val="006B0422"/>
    <w:rsid w:val="006C1B53"/>
    <w:rsid w:val="006D7730"/>
    <w:rsid w:val="006E5284"/>
    <w:rsid w:val="006F3EB5"/>
    <w:rsid w:val="006F56C8"/>
    <w:rsid w:val="00702E34"/>
    <w:rsid w:val="00704395"/>
    <w:rsid w:val="00710FE7"/>
    <w:rsid w:val="00717621"/>
    <w:rsid w:val="00720FF1"/>
    <w:rsid w:val="00727A53"/>
    <w:rsid w:val="007502DE"/>
    <w:rsid w:val="00787B42"/>
    <w:rsid w:val="007C4539"/>
    <w:rsid w:val="007F3657"/>
    <w:rsid w:val="00810F0C"/>
    <w:rsid w:val="00811AA2"/>
    <w:rsid w:val="00812ED5"/>
    <w:rsid w:val="008277D9"/>
    <w:rsid w:val="0084478C"/>
    <w:rsid w:val="0086638C"/>
    <w:rsid w:val="008764FA"/>
    <w:rsid w:val="008A1079"/>
    <w:rsid w:val="008A3E8D"/>
    <w:rsid w:val="008A5055"/>
    <w:rsid w:val="008D17F4"/>
    <w:rsid w:val="009224FE"/>
    <w:rsid w:val="009237C4"/>
    <w:rsid w:val="00944C48"/>
    <w:rsid w:val="00950252"/>
    <w:rsid w:val="00967F5D"/>
    <w:rsid w:val="00973FB8"/>
    <w:rsid w:val="009A0F95"/>
    <w:rsid w:val="009B3ADF"/>
    <w:rsid w:val="009C31C5"/>
    <w:rsid w:val="009C3B52"/>
    <w:rsid w:val="009E6817"/>
    <w:rsid w:val="009E6E9A"/>
    <w:rsid w:val="00A01D2B"/>
    <w:rsid w:val="00A1392A"/>
    <w:rsid w:val="00A42218"/>
    <w:rsid w:val="00A70249"/>
    <w:rsid w:val="00A70B02"/>
    <w:rsid w:val="00A71D9F"/>
    <w:rsid w:val="00A92E9F"/>
    <w:rsid w:val="00AB18FF"/>
    <w:rsid w:val="00B26269"/>
    <w:rsid w:val="00B33BEA"/>
    <w:rsid w:val="00B57C9F"/>
    <w:rsid w:val="00B63572"/>
    <w:rsid w:val="00B845B3"/>
    <w:rsid w:val="00B85D8B"/>
    <w:rsid w:val="00BB4A40"/>
    <w:rsid w:val="00BD6022"/>
    <w:rsid w:val="00BD6C3E"/>
    <w:rsid w:val="00BE3674"/>
    <w:rsid w:val="00C10681"/>
    <w:rsid w:val="00C10822"/>
    <w:rsid w:val="00C15C89"/>
    <w:rsid w:val="00C27C0D"/>
    <w:rsid w:val="00C3049A"/>
    <w:rsid w:val="00C31B1E"/>
    <w:rsid w:val="00C32F2E"/>
    <w:rsid w:val="00C73888"/>
    <w:rsid w:val="00C77645"/>
    <w:rsid w:val="00CE04C3"/>
    <w:rsid w:val="00CE34BE"/>
    <w:rsid w:val="00CE76A0"/>
    <w:rsid w:val="00D148C6"/>
    <w:rsid w:val="00D17A8A"/>
    <w:rsid w:val="00D415BA"/>
    <w:rsid w:val="00D63780"/>
    <w:rsid w:val="00D644EE"/>
    <w:rsid w:val="00DD06FF"/>
    <w:rsid w:val="00DD5FE9"/>
    <w:rsid w:val="00E00C7A"/>
    <w:rsid w:val="00E37D6C"/>
    <w:rsid w:val="00E55B68"/>
    <w:rsid w:val="00E561AE"/>
    <w:rsid w:val="00E67BE6"/>
    <w:rsid w:val="00E8683C"/>
    <w:rsid w:val="00EA2B72"/>
    <w:rsid w:val="00F74360"/>
    <w:rsid w:val="00FB462F"/>
    <w:rsid w:val="00FE16FA"/>
    <w:rsid w:val="00FE328A"/>
    <w:rsid w:val="00FE6269"/>
    <w:rsid w:val="00FF5CD6"/>
    <w:rsid w:val="011078C7"/>
    <w:rsid w:val="014A4B87"/>
    <w:rsid w:val="015679D0"/>
    <w:rsid w:val="01F176F8"/>
    <w:rsid w:val="021138F7"/>
    <w:rsid w:val="02145195"/>
    <w:rsid w:val="0306139B"/>
    <w:rsid w:val="03364348"/>
    <w:rsid w:val="033E071B"/>
    <w:rsid w:val="034675D0"/>
    <w:rsid w:val="04041965"/>
    <w:rsid w:val="04A2256B"/>
    <w:rsid w:val="04CD61FB"/>
    <w:rsid w:val="0596483F"/>
    <w:rsid w:val="05B42F17"/>
    <w:rsid w:val="060E0879"/>
    <w:rsid w:val="07660241"/>
    <w:rsid w:val="07CD206E"/>
    <w:rsid w:val="081B54CF"/>
    <w:rsid w:val="0911242E"/>
    <w:rsid w:val="094B3B92"/>
    <w:rsid w:val="09570789"/>
    <w:rsid w:val="09F61D50"/>
    <w:rsid w:val="0A6F4E88"/>
    <w:rsid w:val="0AB155F2"/>
    <w:rsid w:val="0AB616E7"/>
    <w:rsid w:val="0B7E024F"/>
    <w:rsid w:val="0BD55995"/>
    <w:rsid w:val="0BD87233"/>
    <w:rsid w:val="0BFF9A26"/>
    <w:rsid w:val="0C9B098C"/>
    <w:rsid w:val="0CCF4ADA"/>
    <w:rsid w:val="0CD143AE"/>
    <w:rsid w:val="0CDD2D53"/>
    <w:rsid w:val="0DA73361"/>
    <w:rsid w:val="0E303356"/>
    <w:rsid w:val="0E3959B5"/>
    <w:rsid w:val="0E547045"/>
    <w:rsid w:val="0ECE5049"/>
    <w:rsid w:val="0EF357FE"/>
    <w:rsid w:val="0F672DA8"/>
    <w:rsid w:val="10CD7582"/>
    <w:rsid w:val="11C24C0D"/>
    <w:rsid w:val="12687563"/>
    <w:rsid w:val="12723F3D"/>
    <w:rsid w:val="13074F48"/>
    <w:rsid w:val="13FD017F"/>
    <w:rsid w:val="143F0797"/>
    <w:rsid w:val="144B0EEA"/>
    <w:rsid w:val="147A532B"/>
    <w:rsid w:val="14F450DE"/>
    <w:rsid w:val="15400323"/>
    <w:rsid w:val="15741F45"/>
    <w:rsid w:val="16930926"/>
    <w:rsid w:val="16AE750E"/>
    <w:rsid w:val="16BE1E47"/>
    <w:rsid w:val="16C3120C"/>
    <w:rsid w:val="16E82A20"/>
    <w:rsid w:val="17233A58"/>
    <w:rsid w:val="1787048B"/>
    <w:rsid w:val="1822771A"/>
    <w:rsid w:val="18AF5EEB"/>
    <w:rsid w:val="1AFC1190"/>
    <w:rsid w:val="1B163B9A"/>
    <w:rsid w:val="1B304996"/>
    <w:rsid w:val="1C1B5646"/>
    <w:rsid w:val="1C3D6E81"/>
    <w:rsid w:val="1CAD31CB"/>
    <w:rsid w:val="1D97DEFF"/>
    <w:rsid w:val="1DFF72E5"/>
    <w:rsid w:val="1E8C282B"/>
    <w:rsid w:val="1EFC6F07"/>
    <w:rsid w:val="1F3F164B"/>
    <w:rsid w:val="1F9951FF"/>
    <w:rsid w:val="1FADA4C6"/>
    <w:rsid w:val="20655006"/>
    <w:rsid w:val="2136130B"/>
    <w:rsid w:val="21F901D7"/>
    <w:rsid w:val="22010E3A"/>
    <w:rsid w:val="22625D7D"/>
    <w:rsid w:val="22F27571"/>
    <w:rsid w:val="23A61C99"/>
    <w:rsid w:val="23B02B18"/>
    <w:rsid w:val="23D2414F"/>
    <w:rsid w:val="23F76998"/>
    <w:rsid w:val="24577437"/>
    <w:rsid w:val="24743B45"/>
    <w:rsid w:val="2560231B"/>
    <w:rsid w:val="258778A8"/>
    <w:rsid w:val="259C77F7"/>
    <w:rsid w:val="25E27E7E"/>
    <w:rsid w:val="26647BE9"/>
    <w:rsid w:val="26695200"/>
    <w:rsid w:val="273E043A"/>
    <w:rsid w:val="27435A51"/>
    <w:rsid w:val="284D302B"/>
    <w:rsid w:val="28A87747"/>
    <w:rsid w:val="28EF1F1D"/>
    <w:rsid w:val="297F5466"/>
    <w:rsid w:val="29AA1DB7"/>
    <w:rsid w:val="29CA0B66"/>
    <w:rsid w:val="2A443FBA"/>
    <w:rsid w:val="2AC31382"/>
    <w:rsid w:val="2AE61515"/>
    <w:rsid w:val="2B0F281A"/>
    <w:rsid w:val="2B312790"/>
    <w:rsid w:val="2C70553A"/>
    <w:rsid w:val="2C8A3ED2"/>
    <w:rsid w:val="2CFE361C"/>
    <w:rsid w:val="2DD6761F"/>
    <w:rsid w:val="2DDF0A87"/>
    <w:rsid w:val="2E424CB4"/>
    <w:rsid w:val="2E4A5917"/>
    <w:rsid w:val="2E7F7CB6"/>
    <w:rsid w:val="2F5E7918"/>
    <w:rsid w:val="2F653168"/>
    <w:rsid w:val="2F792957"/>
    <w:rsid w:val="2FDF85B8"/>
    <w:rsid w:val="2FFFEE04"/>
    <w:rsid w:val="30077F63"/>
    <w:rsid w:val="30087837"/>
    <w:rsid w:val="31052FA1"/>
    <w:rsid w:val="310D5422"/>
    <w:rsid w:val="3143321D"/>
    <w:rsid w:val="315C7DFC"/>
    <w:rsid w:val="319A0963"/>
    <w:rsid w:val="31D67B45"/>
    <w:rsid w:val="3220530C"/>
    <w:rsid w:val="32FB4313"/>
    <w:rsid w:val="33296443"/>
    <w:rsid w:val="33490893"/>
    <w:rsid w:val="3355548A"/>
    <w:rsid w:val="337551E4"/>
    <w:rsid w:val="33BC6AB9"/>
    <w:rsid w:val="343C3F54"/>
    <w:rsid w:val="348953EB"/>
    <w:rsid w:val="34BF705E"/>
    <w:rsid w:val="34DF85B0"/>
    <w:rsid w:val="351A4295"/>
    <w:rsid w:val="355A28E3"/>
    <w:rsid w:val="35675000"/>
    <w:rsid w:val="36257395"/>
    <w:rsid w:val="3656754F"/>
    <w:rsid w:val="36B9188B"/>
    <w:rsid w:val="36DD37CC"/>
    <w:rsid w:val="37CF580A"/>
    <w:rsid w:val="37FF400E"/>
    <w:rsid w:val="38AC5B4C"/>
    <w:rsid w:val="38E726E0"/>
    <w:rsid w:val="38E76B84"/>
    <w:rsid w:val="39641F82"/>
    <w:rsid w:val="39DA0497"/>
    <w:rsid w:val="3A0D43C8"/>
    <w:rsid w:val="3A1E12D9"/>
    <w:rsid w:val="3A443B62"/>
    <w:rsid w:val="3A555D6F"/>
    <w:rsid w:val="3A7904EA"/>
    <w:rsid w:val="3A8A3C6B"/>
    <w:rsid w:val="3AC0768C"/>
    <w:rsid w:val="3B8F36BC"/>
    <w:rsid w:val="3C202EE7"/>
    <w:rsid w:val="3CBE5E4E"/>
    <w:rsid w:val="3CE8111C"/>
    <w:rsid w:val="3D232155"/>
    <w:rsid w:val="3D436353"/>
    <w:rsid w:val="3E4D56DB"/>
    <w:rsid w:val="3E8804C1"/>
    <w:rsid w:val="40030C42"/>
    <w:rsid w:val="40703903"/>
    <w:rsid w:val="40CD1DAB"/>
    <w:rsid w:val="41140732"/>
    <w:rsid w:val="417D0085"/>
    <w:rsid w:val="418F1B67"/>
    <w:rsid w:val="42072045"/>
    <w:rsid w:val="422F6EA6"/>
    <w:rsid w:val="42A67168"/>
    <w:rsid w:val="43E837B0"/>
    <w:rsid w:val="441445A5"/>
    <w:rsid w:val="443609BF"/>
    <w:rsid w:val="443D1D4E"/>
    <w:rsid w:val="444529B0"/>
    <w:rsid w:val="4484797D"/>
    <w:rsid w:val="44BC2C73"/>
    <w:rsid w:val="44F3065E"/>
    <w:rsid w:val="45100106"/>
    <w:rsid w:val="451231DA"/>
    <w:rsid w:val="45DF6214"/>
    <w:rsid w:val="46AA65F3"/>
    <w:rsid w:val="47046B53"/>
    <w:rsid w:val="47A10846"/>
    <w:rsid w:val="48217291"/>
    <w:rsid w:val="483B0352"/>
    <w:rsid w:val="488066AD"/>
    <w:rsid w:val="48822425"/>
    <w:rsid w:val="491FF225"/>
    <w:rsid w:val="49831FB1"/>
    <w:rsid w:val="49F44C5D"/>
    <w:rsid w:val="4A520E1F"/>
    <w:rsid w:val="4BE96317"/>
    <w:rsid w:val="4BEE392E"/>
    <w:rsid w:val="4CB86415"/>
    <w:rsid w:val="4CFF2296"/>
    <w:rsid w:val="4D063625"/>
    <w:rsid w:val="4D6D5452"/>
    <w:rsid w:val="4D7367E0"/>
    <w:rsid w:val="4DBF5582"/>
    <w:rsid w:val="4DD51249"/>
    <w:rsid w:val="4E261AA5"/>
    <w:rsid w:val="4E7B0210"/>
    <w:rsid w:val="4EA07161"/>
    <w:rsid w:val="4EAC1FAA"/>
    <w:rsid w:val="4F5A7C58"/>
    <w:rsid w:val="4F5E5A5A"/>
    <w:rsid w:val="4FFD214C"/>
    <w:rsid w:val="50946536"/>
    <w:rsid w:val="50B60EBE"/>
    <w:rsid w:val="511E4CB5"/>
    <w:rsid w:val="51651AFA"/>
    <w:rsid w:val="51C4585C"/>
    <w:rsid w:val="51CE2237"/>
    <w:rsid w:val="5201085F"/>
    <w:rsid w:val="523F1387"/>
    <w:rsid w:val="528F5286"/>
    <w:rsid w:val="54414145"/>
    <w:rsid w:val="547B3D66"/>
    <w:rsid w:val="54B35714"/>
    <w:rsid w:val="553700F3"/>
    <w:rsid w:val="55393E6B"/>
    <w:rsid w:val="55713605"/>
    <w:rsid w:val="558C6691"/>
    <w:rsid w:val="565452CB"/>
    <w:rsid w:val="56AD68BF"/>
    <w:rsid w:val="56D55E16"/>
    <w:rsid w:val="5777D4F5"/>
    <w:rsid w:val="579E26AC"/>
    <w:rsid w:val="589D2963"/>
    <w:rsid w:val="58A75590"/>
    <w:rsid w:val="58D72319"/>
    <w:rsid w:val="592A2449"/>
    <w:rsid w:val="59DD8326"/>
    <w:rsid w:val="5A5A0BD4"/>
    <w:rsid w:val="5AC12D0C"/>
    <w:rsid w:val="5BBC1352"/>
    <w:rsid w:val="5BD335FA"/>
    <w:rsid w:val="5CE67C21"/>
    <w:rsid w:val="5DEF592A"/>
    <w:rsid w:val="5E7D301B"/>
    <w:rsid w:val="5E84084D"/>
    <w:rsid w:val="5EAA5DDA"/>
    <w:rsid w:val="5EC24ED2"/>
    <w:rsid w:val="5FC001AD"/>
    <w:rsid w:val="5FC6BB1E"/>
    <w:rsid w:val="5FF720F1"/>
    <w:rsid w:val="600B74B2"/>
    <w:rsid w:val="601856F1"/>
    <w:rsid w:val="606A5821"/>
    <w:rsid w:val="6085265B"/>
    <w:rsid w:val="608C5797"/>
    <w:rsid w:val="60B63FDF"/>
    <w:rsid w:val="60CA62C0"/>
    <w:rsid w:val="61D03DA9"/>
    <w:rsid w:val="62195750"/>
    <w:rsid w:val="62854B94"/>
    <w:rsid w:val="629B43B7"/>
    <w:rsid w:val="62AE5E99"/>
    <w:rsid w:val="631877B6"/>
    <w:rsid w:val="63350368"/>
    <w:rsid w:val="63DA3BD9"/>
    <w:rsid w:val="6401024A"/>
    <w:rsid w:val="64373C6C"/>
    <w:rsid w:val="65366619"/>
    <w:rsid w:val="654C6575"/>
    <w:rsid w:val="65E41BD1"/>
    <w:rsid w:val="660E4EA0"/>
    <w:rsid w:val="664A237C"/>
    <w:rsid w:val="66B21CD0"/>
    <w:rsid w:val="66C11F13"/>
    <w:rsid w:val="670D5158"/>
    <w:rsid w:val="677E1BB2"/>
    <w:rsid w:val="679A4C3E"/>
    <w:rsid w:val="67BC6E2A"/>
    <w:rsid w:val="67E73BFB"/>
    <w:rsid w:val="67FF5C0B"/>
    <w:rsid w:val="68150768"/>
    <w:rsid w:val="68437083"/>
    <w:rsid w:val="68B00491"/>
    <w:rsid w:val="68C53F3C"/>
    <w:rsid w:val="68D128E1"/>
    <w:rsid w:val="69252C2D"/>
    <w:rsid w:val="694766FF"/>
    <w:rsid w:val="694C01BA"/>
    <w:rsid w:val="69765236"/>
    <w:rsid w:val="69D87C9F"/>
    <w:rsid w:val="69EE74C3"/>
    <w:rsid w:val="6A576E16"/>
    <w:rsid w:val="6AA33E09"/>
    <w:rsid w:val="6ABE50E7"/>
    <w:rsid w:val="6AE61F48"/>
    <w:rsid w:val="6BE24E05"/>
    <w:rsid w:val="6CE8644B"/>
    <w:rsid w:val="6CFB1018"/>
    <w:rsid w:val="6D673814"/>
    <w:rsid w:val="6DF606F4"/>
    <w:rsid w:val="6E565636"/>
    <w:rsid w:val="6EF54E4F"/>
    <w:rsid w:val="6EFB4D40"/>
    <w:rsid w:val="6EFC0924"/>
    <w:rsid w:val="6F3B4F58"/>
    <w:rsid w:val="6FB74722"/>
    <w:rsid w:val="6FC860C0"/>
    <w:rsid w:val="6FEF8B7E"/>
    <w:rsid w:val="701632CF"/>
    <w:rsid w:val="70A7006D"/>
    <w:rsid w:val="71A6591B"/>
    <w:rsid w:val="71F94C57"/>
    <w:rsid w:val="72640322"/>
    <w:rsid w:val="72807126"/>
    <w:rsid w:val="728F1117"/>
    <w:rsid w:val="73010267"/>
    <w:rsid w:val="732B52E4"/>
    <w:rsid w:val="73644352"/>
    <w:rsid w:val="7370719A"/>
    <w:rsid w:val="737D59BA"/>
    <w:rsid w:val="745919DD"/>
    <w:rsid w:val="74C94487"/>
    <w:rsid w:val="74DB0643"/>
    <w:rsid w:val="750000AA"/>
    <w:rsid w:val="752F60AE"/>
    <w:rsid w:val="755F1275"/>
    <w:rsid w:val="755F3023"/>
    <w:rsid w:val="756923CF"/>
    <w:rsid w:val="75C17C5C"/>
    <w:rsid w:val="7614205F"/>
    <w:rsid w:val="76676633"/>
    <w:rsid w:val="76B37ACA"/>
    <w:rsid w:val="76EB0007"/>
    <w:rsid w:val="76F105F2"/>
    <w:rsid w:val="770E6AAE"/>
    <w:rsid w:val="77BD2282"/>
    <w:rsid w:val="77C37683"/>
    <w:rsid w:val="783562BD"/>
    <w:rsid w:val="784E2041"/>
    <w:rsid w:val="78FB3062"/>
    <w:rsid w:val="799C2A97"/>
    <w:rsid w:val="79B7342D"/>
    <w:rsid w:val="79D19834"/>
    <w:rsid w:val="79FF515B"/>
    <w:rsid w:val="7A0D129F"/>
    <w:rsid w:val="7A5C3FD5"/>
    <w:rsid w:val="7A65732D"/>
    <w:rsid w:val="7A94551C"/>
    <w:rsid w:val="7AE77D42"/>
    <w:rsid w:val="7AF7E3CD"/>
    <w:rsid w:val="7B2368A0"/>
    <w:rsid w:val="7B3F62EE"/>
    <w:rsid w:val="7B4D16C2"/>
    <w:rsid w:val="7BD57B65"/>
    <w:rsid w:val="7BFC781D"/>
    <w:rsid w:val="7CBBCEC1"/>
    <w:rsid w:val="7CFAD236"/>
    <w:rsid w:val="7D376633"/>
    <w:rsid w:val="7E5A082B"/>
    <w:rsid w:val="7E9E1962"/>
    <w:rsid w:val="7E9F11B4"/>
    <w:rsid w:val="7EE54599"/>
    <w:rsid w:val="7F37EC1E"/>
    <w:rsid w:val="7F7DCD9D"/>
    <w:rsid w:val="7F970A6F"/>
    <w:rsid w:val="7FA04963"/>
    <w:rsid w:val="7FC1FFF3"/>
    <w:rsid w:val="7FC69637"/>
    <w:rsid w:val="7FD73D04"/>
    <w:rsid w:val="7FDF8620"/>
    <w:rsid w:val="7FE8C8F7"/>
    <w:rsid w:val="7FF52F01"/>
    <w:rsid w:val="7FF56A5D"/>
    <w:rsid w:val="7FFB242F"/>
    <w:rsid w:val="7FFDB408"/>
    <w:rsid w:val="7FFE4EEB"/>
    <w:rsid w:val="95FB2B98"/>
    <w:rsid w:val="9A639BC2"/>
    <w:rsid w:val="9FBEE5B6"/>
    <w:rsid w:val="9FF7D786"/>
    <w:rsid w:val="A7DF534D"/>
    <w:rsid w:val="ABBFB23D"/>
    <w:rsid w:val="B9FD3576"/>
    <w:rsid w:val="C3B4DA5A"/>
    <w:rsid w:val="CBFF70E0"/>
    <w:rsid w:val="CFF50B82"/>
    <w:rsid w:val="CFFFAD89"/>
    <w:rsid w:val="DB36AA9F"/>
    <w:rsid w:val="DF7F504C"/>
    <w:rsid w:val="DFFE359E"/>
    <w:rsid w:val="DFFE4FFD"/>
    <w:rsid w:val="E26D9FB1"/>
    <w:rsid w:val="E7BB0C94"/>
    <w:rsid w:val="EBE3B804"/>
    <w:rsid w:val="EEABED75"/>
    <w:rsid w:val="F4DAC22B"/>
    <w:rsid w:val="F56FDF51"/>
    <w:rsid w:val="F5F1598B"/>
    <w:rsid w:val="F6B69F17"/>
    <w:rsid w:val="F77F1D61"/>
    <w:rsid w:val="F7FED3A9"/>
    <w:rsid w:val="F8C9DB26"/>
    <w:rsid w:val="F97E8EAE"/>
    <w:rsid w:val="FB36E1A6"/>
    <w:rsid w:val="FB3BE134"/>
    <w:rsid w:val="FCFF4275"/>
    <w:rsid w:val="FD7FEEEA"/>
    <w:rsid w:val="FDFFB577"/>
    <w:rsid w:val="FEEA50FE"/>
    <w:rsid w:val="FF7D47A9"/>
    <w:rsid w:val="FFCF21CB"/>
    <w:rsid w:val="FFFF1C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Lines="0" w:beforeAutospacing="0" w:afterLines="0" w:afterAutospacing="0" w:line="600" w:lineRule="exact"/>
      <w:ind w:left="641" w:firstLine="0"/>
      <w:outlineLvl w:val="1"/>
    </w:pPr>
    <w:rPr>
      <w:rFonts w:ascii="Arial" w:hAnsi="Arial" w:eastAsia="黑体"/>
      <w:sz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4">
    <w:name w:val="Body Text Indent"/>
    <w:basedOn w:val="1"/>
    <w:next w:val="5"/>
    <w:unhideWhenUsed/>
    <w:qFormat/>
    <w:uiPriority w:val="99"/>
    <w:pPr>
      <w:widowControl/>
      <w:spacing w:after="120"/>
      <w:ind w:left="420" w:leftChars="200"/>
      <w:jc w:val="left"/>
    </w:pPr>
    <w:rPr>
      <w:rFonts w:ascii="宋体" w:hAnsi="宋体" w:eastAsia="宋体" w:cs="宋体"/>
      <w:kern w:val="0"/>
      <w:sz w:val="24"/>
    </w:rPr>
  </w:style>
  <w:style w:type="paragraph" w:styleId="5">
    <w:name w:val="Body Text First Indent 2"/>
    <w:basedOn w:val="4"/>
    <w:next w:val="1"/>
    <w:unhideWhenUsed/>
    <w:qFormat/>
    <w:uiPriority w:val="99"/>
    <w:pPr>
      <w:ind w:firstLine="420" w:firstLineChars="200"/>
    </w:pPr>
  </w:style>
  <w:style w:type="paragraph" w:styleId="6">
    <w:name w:val="Balloon Text"/>
    <w:basedOn w:val="1"/>
    <w:link w:val="17"/>
    <w:semiHidden/>
    <w:unhideWhenUsed/>
    <w:qFormat/>
    <w:uiPriority w:val="99"/>
    <w:rPr>
      <w:sz w:val="18"/>
      <w:szCs w:val="18"/>
    </w:rPr>
  </w:style>
  <w:style w:type="paragraph" w:styleId="7">
    <w:name w:val="footer"/>
    <w:basedOn w:val="1"/>
    <w:link w:val="14"/>
    <w:unhideWhenUsed/>
    <w:qFormat/>
    <w:uiPriority w:val="99"/>
    <w:pPr>
      <w:tabs>
        <w:tab w:val="center" w:pos="4153"/>
        <w:tab w:val="right" w:pos="8306"/>
      </w:tabs>
      <w:snapToGrid w:val="0"/>
      <w:jc w:val="left"/>
    </w:pPr>
    <w:rPr>
      <w:sz w:val="18"/>
      <w:szCs w:val="18"/>
    </w:rPr>
  </w:style>
  <w:style w:type="paragraph" w:styleId="8">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footnote text"/>
    <w:basedOn w:val="1"/>
    <w:next w:val="5"/>
    <w:semiHidden/>
    <w:qFormat/>
    <w:uiPriority w:val="0"/>
    <w:pPr>
      <w:snapToGrid w:val="0"/>
      <w:jc w:val="left"/>
    </w:pPr>
    <w:rPr>
      <w:sz w:val="18"/>
      <w:szCs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Char"/>
    <w:basedOn w:val="12"/>
    <w:link w:val="8"/>
    <w:qFormat/>
    <w:uiPriority w:val="99"/>
    <w:rPr>
      <w:sz w:val="18"/>
      <w:szCs w:val="18"/>
    </w:rPr>
  </w:style>
  <w:style w:type="character" w:customStyle="1" w:styleId="14">
    <w:name w:val="页脚 Char"/>
    <w:basedOn w:val="12"/>
    <w:link w:val="7"/>
    <w:qFormat/>
    <w:uiPriority w:val="99"/>
    <w:rPr>
      <w:sz w:val="18"/>
      <w:szCs w:val="18"/>
    </w:rPr>
  </w:style>
  <w:style w:type="paragraph" w:customStyle="1" w:styleId="15">
    <w:name w:val="Default"/>
    <w:qFormat/>
    <w:uiPriority w:val="0"/>
    <w:pPr>
      <w:widowControl w:val="0"/>
      <w:autoSpaceDE w:val="0"/>
      <w:autoSpaceDN w:val="0"/>
      <w:adjustRightInd w:val="0"/>
    </w:pPr>
    <w:rPr>
      <w:rFonts w:ascii="黑体" w:eastAsia="黑体" w:cs="黑体" w:hAnsiTheme="minorHAnsi"/>
      <w:color w:val="000000"/>
      <w:sz w:val="24"/>
      <w:szCs w:val="24"/>
      <w:lang w:val="en-US" w:eastAsia="zh-CN" w:bidi="ar-SA"/>
    </w:rPr>
  </w:style>
  <w:style w:type="paragraph" w:styleId="16">
    <w:name w:val="List Paragraph"/>
    <w:basedOn w:val="1"/>
    <w:qFormat/>
    <w:uiPriority w:val="34"/>
    <w:pPr>
      <w:ind w:firstLine="420" w:firstLineChars="200"/>
    </w:pPr>
  </w:style>
  <w:style w:type="character" w:customStyle="1" w:styleId="17">
    <w:name w:val="批注框文本 Char"/>
    <w:basedOn w:val="12"/>
    <w:link w:val="6"/>
    <w:semiHidden/>
    <w:qFormat/>
    <w:uiPriority w:val="99"/>
    <w:rPr>
      <w:sz w:val="18"/>
      <w:szCs w:val="18"/>
    </w:rPr>
  </w:style>
  <w:style w:type="character" w:customStyle="1" w:styleId="18">
    <w:name w:val="font01"/>
    <w:basedOn w:val="12"/>
    <w:qFormat/>
    <w:uiPriority w:val="0"/>
    <w:rPr>
      <w:rFonts w:hint="eastAsia" w:ascii="宋体" w:hAnsi="宋体" w:eastAsia="宋体" w:cs="宋体"/>
      <w:color w:val="000000"/>
      <w:sz w:val="22"/>
      <w:szCs w:val="22"/>
      <w:u w:val="none"/>
    </w:rPr>
  </w:style>
  <w:style w:type="character" w:customStyle="1" w:styleId="19">
    <w:name w:val="font21"/>
    <w:basedOn w:val="12"/>
    <w:qFormat/>
    <w:uiPriority w:val="0"/>
    <w:rPr>
      <w:rFonts w:hint="eastAsia" w:ascii="宋体" w:hAnsi="宋体" w:eastAsia="宋体" w:cs="宋体"/>
      <w:color w:val="000000"/>
      <w:sz w:val="24"/>
      <w:szCs w:val="24"/>
      <w:u w:val="none"/>
    </w:rPr>
  </w:style>
  <w:style w:type="character" w:customStyle="1" w:styleId="20">
    <w:name w:val="font11"/>
    <w:basedOn w:val="12"/>
    <w:qFormat/>
    <w:uiPriority w:val="0"/>
    <w:rPr>
      <w:rFonts w:hint="eastAsia" w:ascii="宋体" w:hAnsi="宋体" w:eastAsia="宋体" w:cs="宋体"/>
      <w:color w:val="000000"/>
      <w:sz w:val="24"/>
      <w:szCs w:val="24"/>
      <w:u w:val="none"/>
    </w:rPr>
  </w:style>
  <w:style w:type="paragraph" w:customStyle="1" w:styleId="21">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32</Pages>
  <Words>10784</Words>
  <Characters>12649</Characters>
  <Lines>69</Lines>
  <Paragraphs>19</Paragraphs>
  <TotalTime>0</TotalTime>
  <ScaleCrop>false</ScaleCrop>
  <LinksUpToDate>false</LinksUpToDate>
  <CharactersWithSpaces>14320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2025-08-21T02:17:00Z</dcterms:created>
  <dc:creator>李航 null</dc:creator>
  <cp:lastModifiedBy>Y.S.</cp:lastModifiedBy>
  <cp:lastPrinted>2025-09-18T08:07:00Z</cp:lastPrinted>
  <dcterms:modified xsi:type="dcterms:W3CDTF">2026-09-14T03:06:08Z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6E68A5D602F72F2495B8CB68AB0D0810_43</vt:lpwstr>
  </property>
  <property fmtid="{D5CDD505-2E9C-101B-9397-08002B2CF9AE}" pid="4" name="KSOTemplateDocerSaveRecord">
    <vt:lpwstr>eyJoZGlkIjoiN2Y3NWY2NjI0MTlkMjhhMzVhZjMyYWE3NjQyYjk1MzYiLCJ1c2VySWQiOiIzOTI4NjU2ODEifQ==</vt:lpwstr>
  </property>
</Properties>
</file>